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D3EB7">
        <w:rPr>
          <w:lang w:eastAsia="zh-CN"/>
        </w:rPr>
        <w:t>Meeting #</w:t>
      </w:r>
      <w:r w:rsidR="00C647A2">
        <w:rPr>
          <w:lang w:eastAsia="zh-CN"/>
        </w:rPr>
        <w:t>8</w:t>
      </w:r>
      <w:r w:rsidR="00617E89">
        <w:rPr>
          <w:lang w:eastAsia="zh-CN"/>
        </w:rPr>
        <w:t>2</w:t>
      </w:r>
      <w:r w:rsidR="002D4378">
        <w:rPr>
          <w:lang w:eastAsia="zh-CN"/>
        </w:rPr>
        <w:tab/>
      </w:r>
      <w:r w:rsidR="00BE6A3E">
        <w:rPr>
          <w:lang w:eastAsia="zh-CN"/>
        </w:rPr>
        <w:t xml:space="preserve"> </w:t>
      </w:r>
      <w:r w:rsidR="00D80969">
        <w:rPr>
          <w:lang w:eastAsia="zh-CN"/>
        </w:rPr>
        <w:tab/>
      </w:r>
      <w:r w:rsidR="00BE6A3E" w:rsidRPr="008C1337">
        <w:rPr>
          <w:lang w:eastAsia="zh-CN"/>
        </w:rPr>
        <w:t>R1-</w:t>
      </w:r>
      <w:r w:rsidR="005F79AF" w:rsidRPr="008C1337">
        <w:rPr>
          <w:lang w:eastAsia="zh-CN"/>
        </w:rPr>
        <w:t>1</w:t>
      </w:r>
      <w:r w:rsidR="00675687">
        <w:rPr>
          <w:lang w:eastAsia="zh-CN"/>
        </w:rPr>
        <w:t>54576</w:t>
      </w:r>
    </w:p>
    <w:p w:rsidR="00BE6A3E" w:rsidRPr="00B4082C" w:rsidRDefault="00617E89"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Beijing, China,</w:t>
      </w:r>
      <w:r w:rsidRPr="00127A41">
        <w:rPr>
          <w:lang w:val="en-US" w:eastAsia="zh-CN"/>
        </w:rPr>
        <w:t xml:space="preserve"> 2</w:t>
      </w:r>
      <w:r>
        <w:rPr>
          <w:lang w:val="en-US" w:eastAsia="zh-CN"/>
        </w:rPr>
        <w:t>4</w:t>
      </w:r>
      <w:r w:rsidRPr="00084BDC">
        <w:rPr>
          <w:vertAlign w:val="superscript"/>
          <w:lang w:val="en-US" w:eastAsia="zh-CN"/>
        </w:rPr>
        <w:t>th</w:t>
      </w:r>
      <w:r>
        <w:rPr>
          <w:lang w:val="en-US" w:eastAsia="zh-CN"/>
        </w:rPr>
        <w:t xml:space="preserve"> – 28</w:t>
      </w:r>
      <w:r w:rsidRPr="00084BDC">
        <w:rPr>
          <w:vertAlign w:val="superscript"/>
          <w:lang w:val="en-US" w:eastAsia="zh-CN"/>
        </w:rPr>
        <w:t>th</w:t>
      </w:r>
      <w:r w:rsidRPr="00127A41">
        <w:rPr>
          <w:lang w:val="en-US" w:eastAsia="zh-CN"/>
        </w:rPr>
        <w:t xml:space="preserve"> </w:t>
      </w:r>
      <w:r>
        <w:rPr>
          <w:lang w:val="en-US" w:eastAsia="zh-CN"/>
        </w:rPr>
        <w:t>August</w:t>
      </w:r>
      <w:r w:rsidRPr="00127A41">
        <w:rPr>
          <w:lang w:val="en-US" w:eastAsia="zh-CN"/>
        </w:rPr>
        <w:t xml:space="preserve">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D3EB7" w:rsidRPr="003D3EB7">
        <w:t>RRM Measurement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617E89">
        <w:rPr>
          <w:lang w:val="en-US" w:eastAsia="zh-CN"/>
        </w:rPr>
        <w:t>7</w:t>
      </w:r>
      <w:r w:rsidR="003D3EB7">
        <w:rPr>
          <w:lang w:val="en-US" w:eastAsia="zh-CN"/>
        </w:rPr>
        <w:t>.2.4.</w:t>
      </w:r>
      <w:r w:rsidR="00617E89">
        <w:rPr>
          <w:lang w:val="en-US" w:eastAsia="zh-CN"/>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721E84" w:rsidRDefault="00721E84" w:rsidP="0015459B">
      <w:pPr>
        <w:rPr>
          <w:lang w:val="en-US" w:eastAsia="zh-CN"/>
        </w:rPr>
      </w:pPr>
      <w:r w:rsidRPr="00B55898">
        <w:rPr>
          <w:lang w:val="en-US" w:eastAsia="zh-CN"/>
        </w:rPr>
        <w:t xml:space="preserve">In RAN#68, </w:t>
      </w:r>
      <w:r>
        <w:rPr>
          <w:lang w:val="en-US" w:eastAsia="zh-CN"/>
        </w:rPr>
        <w:t xml:space="preserve">following the close of </w:t>
      </w:r>
      <w:r w:rsidRPr="00B55898">
        <w:rPr>
          <w:lang w:val="en-US" w:eastAsia="zh-CN"/>
        </w:rPr>
        <w:t>the study item on licensed-assisted access (LAA) using LTE on un</w:t>
      </w:r>
      <w:r>
        <w:rPr>
          <w:lang w:val="en-US" w:eastAsia="zh-CN"/>
        </w:rPr>
        <w:t>licensed spectrum</w:t>
      </w:r>
      <w:r w:rsidRPr="00B55898">
        <w:rPr>
          <w:lang w:val="en-US" w:eastAsia="zh-CN"/>
        </w:rPr>
        <w:t xml:space="preserve"> </w:t>
      </w:r>
      <w:r>
        <w:rPr>
          <w:lang w:val="en-US" w:eastAsia="zh-CN"/>
        </w:rPr>
        <w:t>(technical report approved in [1</w:t>
      </w:r>
      <w:r w:rsidRPr="00B55898">
        <w:rPr>
          <w:lang w:val="en-US" w:eastAsia="zh-CN"/>
        </w:rPr>
        <w:t>]</w:t>
      </w:r>
      <w:r>
        <w:rPr>
          <w:lang w:val="en-US" w:eastAsia="zh-CN"/>
        </w:rPr>
        <w:t xml:space="preserve">), </w:t>
      </w:r>
      <w:r w:rsidRPr="00B55898">
        <w:rPr>
          <w:lang w:val="en-US" w:eastAsia="zh-CN"/>
        </w:rPr>
        <w:t>a work item on LAA [</w:t>
      </w:r>
      <w:r>
        <w:rPr>
          <w:lang w:val="en-US" w:eastAsia="zh-CN"/>
        </w:rPr>
        <w:t>2</w:t>
      </w:r>
      <w:r w:rsidRPr="00B55898">
        <w:rPr>
          <w:lang w:val="en-US" w:eastAsia="zh-CN"/>
        </w:rPr>
        <w:t>] was approved to specify DL-only LAA while taking into account some of the UL design. The specification work should follow the recommendations and agreements in the study item phase, and further narrow down the detailed design.</w:t>
      </w:r>
    </w:p>
    <w:p w:rsidR="003D3EB7" w:rsidRDefault="003D3EB7" w:rsidP="0015459B">
      <w:pPr>
        <w:rPr>
          <w:lang w:eastAsia="zh-CN"/>
        </w:rPr>
      </w:pPr>
      <w:r>
        <w:rPr>
          <w:lang w:eastAsia="zh-CN"/>
        </w:rPr>
        <w:t>The RRM measurement has been discussed in RAN1</w:t>
      </w:r>
      <w:r w:rsidR="00137220">
        <w:rPr>
          <w:lang w:eastAsia="zh-CN"/>
        </w:rPr>
        <w:t xml:space="preserve"> and RAN2. The following </w:t>
      </w:r>
      <w:r w:rsidR="00E3276E">
        <w:rPr>
          <w:lang w:eastAsia="zh-CN"/>
        </w:rPr>
        <w:t>has been agreed in RAN1:</w:t>
      </w:r>
    </w:p>
    <w:p w:rsidR="003D3EB7" w:rsidRPr="00E3276E" w:rsidRDefault="003D3EB7" w:rsidP="003D3EB7">
      <w:pPr>
        <w:tabs>
          <w:tab w:val="left" w:pos="720"/>
        </w:tabs>
        <w:spacing w:before="0" w:after="0" w:line="240" w:lineRule="auto"/>
        <w:ind w:left="2160" w:hanging="1440"/>
        <w:jc w:val="left"/>
        <w:textAlignment w:val="baseline"/>
        <w:rPr>
          <w:rFonts w:eastAsia="Times New Roman"/>
          <w:i/>
          <w:sz w:val="20"/>
          <w:lang w:val="en-US" w:eastAsia="zh-CN"/>
        </w:rPr>
      </w:pPr>
      <w:r w:rsidRPr="00E3276E">
        <w:rPr>
          <w:rFonts w:ascii="Times" w:eastAsia="MS Mincho" w:hAnsi="Times"/>
          <w:b/>
          <w:bCs/>
          <w:i/>
          <w:color w:val="000000"/>
          <w:kern w:val="24"/>
          <w:sz w:val="20"/>
          <w:highlight w:val="green"/>
          <w:u w:val="single"/>
          <w:lang w:val="en-US" w:eastAsia="zh-CN"/>
        </w:rPr>
        <w:t>Agreements:</w:t>
      </w:r>
      <w:r w:rsidRPr="00E3276E">
        <w:rPr>
          <w:rFonts w:ascii="Times" w:eastAsia="Batang" w:hAnsi="Times"/>
          <w:i/>
          <w:color w:val="000000"/>
          <w:kern w:val="24"/>
          <w:sz w:val="20"/>
          <w:lang w:val="en-US" w:eastAsia="zh-CN"/>
        </w:rPr>
        <w:t xml:space="preserve"> </w:t>
      </w:r>
    </w:p>
    <w:p w:rsidR="003D3EB7" w:rsidRPr="00E3276E" w:rsidRDefault="003D3EB7" w:rsidP="003D3EB7">
      <w:pPr>
        <w:numPr>
          <w:ilvl w:val="0"/>
          <w:numId w:val="29"/>
        </w:numPr>
        <w:tabs>
          <w:tab w:val="left" w:pos="720"/>
        </w:tabs>
        <w:spacing w:before="0" w:after="0" w:line="240" w:lineRule="auto"/>
        <w:ind w:left="1987"/>
        <w:contextualSpacing/>
        <w:jc w:val="left"/>
        <w:textAlignment w:val="baseline"/>
        <w:rPr>
          <w:rFonts w:eastAsia="Times New Roman"/>
          <w:i/>
          <w:sz w:val="20"/>
          <w:lang w:val="en-US" w:eastAsia="zh-CN"/>
        </w:rPr>
      </w:pPr>
      <w:r w:rsidRPr="00E3276E">
        <w:rPr>
          <w:rFonts w:ascii="Times" w:eastAsia="MS Mincho" w:hAnsi="Times"/>
          <w:i/>
          <w:color w:val="000000"/>
          <w:kern w:val="24"/>
          <w:sz w:val="20"/>
          <w:lang w:val="en-US" w:eastAsia="zh-CN"/>
        </w:rPr>
        <w:t>Consider RRM enhancements, including RSSI measurement and reports</w:t>
      </w:r>
      <w:r w:rsidRPr="00E3276E">
        <w:rPr>
          <w:rFonts w:ascii="Times" w:eastAsia="Batang" w:hAnsi="Times"/>
          <w:i/>
          <w:color w:val="000000"/>
          <w:kern w:val="24"/>
          <w:sz w:val="20"/>
          <w:lang w:val="en-US" w:eastAsia="zh-CN"/>
        </w:rPr>
        <w:t xml:space="preserve"> </w:t>
      </w:r>
    </w:p>
    <w:p w:rsidR="003D3EB7" w:rsidRPr="00E3276E" w:rsidRDefault="003D3EB7" w:rsidP="003D3EB7">
      <w:pPr>
        <w:numPr>
          <w:ilvl w:val="0"/>
          <w:numId w:val="29"/>
        </w:numPr>
        <w:tabs>
          <w:tab w:val="left" w:pos="720"/>
        </w:tabs>
        <w:spacing w:before="0" w:after="0" w:line="240" w:lineRule="auto"/>
        <w:ind w:left="1987"/>
        <w:contextualSpacing/>
        <w:jc w:val="left"/>
        <w:textAlignment w:val="baseline"/>
        <w:rPr>
          <w:rFonts w:eastAsia="Times New Roman"/>
          <w:i/>
          <w:sz w:val="20"/>
          <w:lang w:val="en-US" w:eastAsia="zh-CN"/>
        </w:rPr>
      </w:pPr>
      <w:r w:rsidRPr="00E3276E">
        <w:rPr>
          <w:rFonts w:ascii="Times" w:eastAsia="MS Mincho" w:hAnsi="Times"/>
          <w:i/>
          <w:color w:val="000000"/>
          <w:kern w:val="24"/>
          <w:sz w:val="20"/>
          <w:lang w:val="en-US" w:eastAsia="zh-CN"/>
        </w:rPr>
        <w:t>FFS: RRM measurement based on a single DRS occasion</w:t>
      </w:r>
      <w:r w:rsidRPr="00E3276E">
        <w:rPr>
          <w:rFonts w:ascii="Times" w:eastAsia="Batang" w:hAnsi="Times"/>
          <w:i/>
          <w:color w:val="000000"/>
          <w:kern w:val="24"/>
          <w:sz w:val="20"/>
          <w:lang w:val="en-US" w:eastAsia="zh-CN"/>
        </w:rPr>
        <w:t xml:space="preserve"> </w:t>
      </w:r>
    </w:p>
    <w:p w:rsidR="008275AE" w:rsidRDefault="008275AE" w:rsidP="008275AE">
      <w:pPr>
        <w:spacing w:before="0" w:after="0" w:line="240" w:lineRule="auto"/>
        <w:ind w:left="2160" w:hanging="1440"/>
        <w:jc w:val="left"/>
        <w:textAlignment w:val="baseline"/>
        <w:rPr>
          <w:rFonts w:eastAsia="Times New Roman"/>
          <w:i/>
          <w:sz w:val="20"/>
          <w:lang w:val="en-US" w:eastAsia="zh-CN"/>
        </w:rPr>
      </w:pPr>
      <w:r w:rsidRPr="00E044A0">
        <w:rPr>
          <w:rFonts w:ascii="Times" w:eastAsia="MS Mincho" w:hAnsi="Times"/>
          <w:b/>
          <w:bCs/>
          <w:i/>
          <w:color w:val="000000"/>
          <w:sz w:val="20"/>
          <w:highlight w:val="green"/>
          <w:u w:val="single"/>
          <w:lang w:val="en-US" w:eastAsia="zh-CN"/>
        </w:rPr>
        <w:t>Agreements:</w:t>
      </w:r>
      <w:r w:rsidRPr="00E044A0">
        <w:rPr>
          <w:rFonts w:ascii="Times" w:eastAsia="Batang" w:hAnsi="Times"/>
          <w:i/>
          <w:color w:val="000000"/>
          <w:sz w:val="20"/>
          <w:lang w:val="en-US" w:eastAsia="zh-CN"/>
        </w:rPr>
        <w:t xml:space="preserve"> </w:t>
      </w:r>
    </w:p>
    <w:p w:rsidR="008275AE" w:rsidRDefault="008275AE" w:rsidP="008275AE">
      <w:pPr>
        <w:numPr>
          <w:ilvl w:val="0"/>
          <w:numId w:val="38"/>
        </w:numPr>
        <w:tabs>
          <w:tab w:val="left" w:pos="720"/>
        </w:tabs>
        <w:spacing w:before="0" w:after="0" w:line="240" w:lineRule="auto"/>
        <w:ind w:left="1987"/>
        <w:contextualSpacing/>
        <w:jc w:val="left"/>
        <w:textAlignment w:val="baseline"/>
        <w:rPr>
          <w:rFonts w:eastAsia="Times New Roman"/>
          <w:i/>
          <w:sz w:val="20"/>
          <w:lang w:val="en-US" w:eastAsia="zh-CN"/>
        </w:rPr>
      </w:pPr>
      <w:r w:rsidRPr="00E044A0">
        <w:rPr>
          <w:rFonts w:ascii="Times" w:eastAsia="MS Mincho" w:hAnsi="Times"/>
          <w:i/>
          <w:color w:val="000000"/>
          <w:sz w:val="20"/>
          <w:lang w:val="en-US" w:eastAsia="zh-CN"/>
        </w:rPr>
        <w:t>It is recommended that the RS bandwidth and density/pattern of the DRS design for LAA allows support for RRM measurement based on a single DRS occasion</w:t>
      </w:r>
      <w:r w:rsidRPr="00E044A0">
        <w:rPr>
          <w:rFonts w:ascii="Times" w:eastAsia="Batang" w:hAnsi="Times"/>
          <w:i/>
          <w:color w:val="000000"/>
          <w:sz w:val="20"/>
          <w:lang w:val="en-US" w:eastAsia="zh-CN"/>
        </w:rPr>
        <w:t xml:space="preserve"> </w:t>
      </w:r>
    </w:p>
    <w:p w:rsidR="008275AE" w:rsidRDefault="008275AE" w:rsidP="008275AE">
      <w:pPr>
        <w:numPr>
          <w:ilvl w:val="1"/>
          <w:numId w:val="38"/>
        </w:numPr>
        <w:tabs>
          <w:tab w:val="left" w:pos="720"/>
          <w:tab w:val="left" w:pos="1440"/>
        </w:tabs>
        <w:spacing w:before="0" w:after="0" w:line="240" w:lineRule="auto"/>
        <w:ind w:left="3326"/>
        <w:contextualSpacing/>
        <w:jc w:val="left"/>
        <w:textAlignment w:val="baseline"/>
        <w:rPr>
          <w:rFonts w:eastAsia="Times New Roman"/>
          <w:sz w:val="20"/>
          <w:lang w:val="en-US" w:eastAsia="zh-CN"/>
        </w:rPr>
      </w:pPr>
      <w:r w:rsidRPr="00E044A0">
        <w:rPr>
          <w:rFonts w:ascii="Times" w:eastAsia="MS Mincho" w:hAnsi="Times"/>
          <w:i/>
          <w:color w:val="000000"/>
          <w:sz w:val="20"/>
          <w:lang w:val="en-US" w:eastAsia="zh-CN"/>
        </w:rPr>
        <w:t>Note that at least LAA carrier bandwidth below 5 MHz is not supported</w:t>
      </w:r>
      <w:r w:rsidRPr="00E044A0">
        <w:rPr>
          <w:rFonts w:ascii="Times" w:eastAsia="Batang" w:hAnsi="Times"/>
          <w:i/>
          <w:color w:val="000000"/>
          <w:sz w:val="20"/>
          <w:lang w:val="en-US" w:eastAsia="zh-CN"/>
        </w:rPr>
        <w:t xml:space="preserve"> </w:t>
      </w:r>
    </w:p>
    <w:p w:rsidR="00E3276E" w:rsidRDefault="00E3276E" w:rsidP="0047764C">
      <w:pPr>
        <w:rPr>
          <w:lang w:val="en-US"/>
        </w:rPr>
      </w:pPr>
      <w:r>
        <w:rPr>
          <w:lang w:val="en-US"/>
        </w:rPr>
        <w:t>In addition, RAN2 has made the following agreements/conclusions:</w:t>
      </w:r>
    </w:p>
    <w:p w:rsidR="00E3276E" w:rsidRPr="00E3276E" w:rsidRDefault="00E3276E" w:rsidP="00E3276E">
      <w:pPr>
        <w:pStyle w:val="ListParagraph"/>
        <w:numPr>
          <w:ilvl w:val="0"/>
          <w:numId w:val="37"/>
        </w:numPr>
        <w:ind w:firstLineChars="0"/>
        <w:rPr>
          <w:rFonts w:ascii="Times New Roman" w:hAnsi="Times New Roman"/>
          <w:i/>
          <w:sz w:val="20"/>
          <w:szCs w:val="20"/>
        </w:rPr>
      </w:pPr>
      <w:r w:rsidRPr="00E3276E">
        <w:rPr>
          <w:rFonts w:ascii="Times New Roman" w:hAnsi="Times New Roman"/>
          <w:i/>
          <w:sz w:val="20"/>
          <w:szCs w:val="20"/>
        </w:rPr>
        <w:t>RSSI:</w:t>
      </w:r>
    </w:p>
    <w:p w:rsidR="00E3276E" w:rsidRPr="00E3276E" w:rsidRDefault="00E3276E" w:rsidP="00E3276E">
      <w:pPr>
        <w:pStyle w:val="ListParagraph"/>
        <w:numPr>
          <w:ilvl w:val="1"/>
          <w:numId w:val="37"/>
        </w:numPr>
        <w:ind w:firstLineChars="0"/>
        <w:rPr>
          <w:rFonts w:ascii="Times New Roman" w:hAnsi="Times New Roman"/>
          <w:i/>
          <w:sz w:val="20"/>
          <w:szCs w:val="20"/>
        </w:rPr>
      </w:pPr>
      <w:r w:rsidRPr="00E3276E">
        <w:rPr>
          <w:rFonts w:ascii="Times New Roman" w:hAnsi="Times New Roman"/>
          <w:i/>
          <w:sz w:val="20"/>
          <w:szCs w:val="20"/>
        </w:rPr>
        <w:t xml:space="preserve">For the purpose of detecting hidden node in channel selection UE reporting of RSSI measurements to the </w:t>
      </w:r>
      <w:proofErr w:type="spellStart"/>
      <w:r w:rsidRPr="00E3276E">
        <w:rPr>
          <w:rFonts w:ascii="Times New Roman" w:hAnsi="Times New Roman"/>
          <w:i/>
          <w:sz w:val="20"/>
          <w:szCs w:val="20"/>
        </w:rPr>
        <w:t>eNB</w:t>
      </w:r>
      <w:proofErr w:type="spellEnd"/>
      <w:r w:rsidRPr="00E3276E">
        <w:rPr>
          <w:rFonts w:ascii="Times New Roman" w:hAnsi="Times New Roman"/>
          <w:i/>
          <w:sz w:val="20"/>
          <w:szCs w:val="20"/>
        </w:rPr>
        <w:t xml:space="preserve"> is considered useful. </w:t>
      </w:r>
    </w:p>
    <w:p w:rsidR="00E3276E" w:rsidRPr="00E3276E" w:rsidRDefault="00E3276E" w:rsidP="00E3276E">
      <w:pPr>
        <w:pStyle w:val="ListParagraph"/>
        <w:numPr>
          <w:ilvl w:val="1"/>
          <w:numId w:val="37"/>
        </w:numPr>
        <w:ind w:firstLineChars="0"/>
        <w:rPr>
          <w:rFonts w:ascii="Times New Roman" w:hAnsi="Times New Roman"/>
          <w:i/>
          <w:sz w:val="20"/>
          <w:szCs w:val="20"/>
        </w:rPr>
      </w:pPr>
      <w:r w:rsidRPr="00E3276E">
        <w:rPr>
          <w:rFonts w:ascii="Times New Roman" w:hAnsi="Times New Roman"/>
          <w:i/>
          <w:sz w:val="20"/>
          <w:szCs w:val="20"/>
        </w:rPr>
        <w:t xml:space="preserve">The details of the RSSI measurement reporting should be discussed in stage-3. </w:t>
      </w:r>
    </w:p>
    <w:p w:rsidR="00E3276E" w:rsidRPr="00E3276E" w:rsidRDefault="00E3276E" w:rsidP="00E3276E">
      <w:pPr>
        <w:pStyle w:val="ListParagraph"/>
        <w:numPr>
          <w:ilvl w:val="1"/>
          <w:numId w:val="37"/>
        </w:numPr>
        <w:ind w:firstLineChars="0"/>
        <w:rPr>
          <w:rFonts w:ascii="Times New Roman" w:hAnsi="Times New Roman"/>
          <w:i/>
          <w:sz w:val="20"/>
          <w:szCs w:val="20"/>
        </w:rPr>
      </w:pPr>
      <w:r w:rsidRPr="00E3276E">
        <w:rPr>
          <w:rFonts w:ascii="Times New Roman" w:hAnsi="Times New Roman"/>
          <w:i/>
          <w:sz w:val="20"/>
          <w:szCs w:val="20"/>
        </w:rPr>
        <w:t xml:space="preserve">The </w:t>
      </w:r>
      <w:proofErr w:type="spellStart"/>
      <w:r w:rsidRPr="00E3276E">
        <w:rPr>
          <w:rFonts w:ascii="Times New Roman" w:hAnsi="Times New Roman"/>
          <w:i/>
          <w:sz w:val="20"/>
          <w:szCs w:val="20"/>
        </w:rPr>
        <w:t>eNB</w:t>
      </w:r>
      <w:proofErr w:type="spellEnd"/>
      <w:r w:rsidRPr="00E3276E">
        <w:rPr>
          <w:rFonts w:ascii="Times New Roman" w:hAnsi="Times New Roman"/>
          <w:i/>
          <w:sz w:val="20"/>
          <w:szCs w:val="20"/>
        </w:rPr>
        <w:t xml:space="preserve"> indicates which carriers(s) the UE should report RSSI for.</w:t>
      </w:r>
    </w:p>
    <w:p w:rsidR="00E3276E" w:rsidRPr="00E3276E" w:rsidRDefault="00E3276E" w:rsidP="00E3276E">
      <w:pPr>
        <w:pStyle w:val="ListParagraph"/>
        <w:numPr>
          <w:ilvl w:val="0"/>
          <w:numId w:val="37"/>
        </w:numPr>
        <w:ind w:firstLineChars="0"/>
        <w:rPr>
          <w:rFonts w:ascii="Times New Roman" w:hAnsi="Times New Roman"/>
          <w:i/>
          <w:sz w:val="20"/>
          <w:szCs w:val="20"/>
        </w:rPr>
      </w:pPr>
      <w:r w:rsidRPr="00E3276E">
        <w:rPr>
          <w:rFonts w:ascii="Times New Roman" w:hAnsi="Times New Roman"/>
          <w:i/>
          <w:sz w:val="20"/>
          <w:szCs w:val="20"/>
        </w:rPr>
        <w:t>To further mitigate PCI confusion, EUTRAN cells provide a unique identifier (CGI) via system information broadcast. It was discussed whether LAA cells should provide a similar identifier. However, it is assumed that no such mechanism is required to address PCI confusion and PCI Collision.</w:t>
      </w:r>
    </w:p>
    <w:p w:rsidR="00637237" w:rsidRDefault="0015459B" w:rsidP="00E3276E">
      <w:pPr>
        <w:rPr>
          <w:lang w:eastAsia="zh-CN"/>
        </w:rPr>
      </w:pPr>
      <w:r>
        <w:rPr>
          <w:lang w:val="en-US"/>
        </w:rPr>
        <w:t xml:space="preserve">In this contribution we </w:t>
      </w:r>
      <w:r w:rsidR="00A53F25">
        <w:rPr>
          <w:lang w:val="en-US"/>
        </w:rPr>
        <w:t xml:space="preserve">discuss the issues related to </w:t>
      </w:r>
      <w:r w:rsidR="008275AE">
        <w:rPr>
          <w:lang w:val="en-US"/>
        </w:rPr>
        <w:t>RRM</w:t>
      </w:r>
      <w:r w:rsidR="00A53F25">
        <w:rPr>
          <w:lang w:val="en-US"/>
        </w:rPr>
        <w:t xml:space="preserve"> measurement report and operator ID broadcast</w:t>
      </w:r>
      <w:r w:rsidR="00153EE9">
        <w:rPr>
          <w:lang w:val="en-US"/>
        </w:rPr>
        <w:t>.</w:t>
      </w:r>
      <w:r w:rsidR="00E3276E">
        <w:rPr>
          <w:lang w:val="en-US"/>
        </w:rPr>
        <w:t xml:space="preserve"> Note that t</w:t>
      </w:r>
      <w:r w:rsidR="00E3276E">
        <w:rPr>
          <w:lang w:eastAsia="zh-CN"/>
        </w:rPr>
        <w:t xml:space="preserve">he DRS-related issues are discussed in a companion contribution </w:t>
      </w:r>
      <w:r w:rsidR="002412D9">
        <w:rPr>
          <w:lang w:eastAsia="zh-CN"/>
        </w:rPr>
        <w:fldChar w:fldCharType="begin"/>
      </w:r>
      <w:r w:rsidR="00E3276E">
        <w:rPr>
          <w:lang w:eastAsia="zh-CN"/>
        </w:rPr>
        <w:instrText xml:space="preserve"> REF _Ref427269405 \r \h </w:instrText>
      </w:r>
      <w:r w:rsidR="002412D9">
        <w:rPr>
          <w:lang w:eastAsia="zh-CN"/>
        </w:rPr>
      </w:r>
      <w:r w:rsidR="002412D9">
        <w:rPr>
          <w:lang w:eastAsia="zh-CN"/>
        </w:rPr>
        <w:fldChar w:fldCharType="separate"/>
      </w:r>
      <w:r w:rsidR="00E3276E">
        <w:rPr>
          <w:lang w:eastAsia="zh-CN"/>
        </w:rPr>
        <w:t>[3]</w:t>
      </w:r>
      <w:r w:rsidR="002412D9">
        <w:rPr>
          <w:lang w:eastAsia="zh-CN"/>
        </w:rPr>
        <w:fldChar w:fldCharType="end"/>
      </w:r>
      <w:r w:rsidR="00E3276E">
        <w:rPr>
          <w:lang w:eastAsia="zh-CN"/>
        </w:rPr>
        <w:t>.</w:t>
      </w:r>
    </w:p>
    <w:p w:rsidR="008275AE" w:rsidRPr="008275AE" w:rsidRDefault="008275AE" w:rsidP="008275AE">
      <w:pPr>
        <w:rPr>
          <w:lang w:val="en-US" w:eastAsia="zh-CN"/>
        </w:rPr>
      </w:pPr>
    </w:p>
    <w:p w:rsidR="00637237" w:rsidRDefault="003D40B5" w:rsidP="00637237">
      <w:pPr>
        <w:pStyle w:val="Heading1"/>
        <w:numPr>
          <w:ilvl w:val="0"/>
          <w:numId w:val="21"/>
        </w:numPr>
        <w:jc w:val="both"/>
        <w:rPr>
          <w:lang w:eastAsia="zh-CN"/>
        </w:rPr>
      </w:pPr>
      <w:r>
        <w:rPr>
          <w:lang w:eastAsia="zh-CN"/>
        </w:rPr>
        <w:t>RSSI</w:t>
      </w:r>
    </w:p>
    <w:p w:rsidR="003D40B5" w:rsidRDefault="003D40B5" w:rsidP="004414AC">
      <w:pPr>
        <w:rPr>
          <w:lang w:val="en-US"/>
        </w:rPr>
      </w:pPr>
      <w:r>
        <w:rPr>
          <w:lang w:val="en-US"/>
        </w:rPr>
        <w:t>RAN2 has concluded that RSSI measurement report can be useful for detecting hidden node</w:t>
      </w:r>
      <w:r w:rsidR="00643133">
        <w:rPr>
          <w:lang w:val="en-US"/>
        </w:rPr>
        <w:t xml:space="preserve"> for channel selection purpose</w:t>
      </w:r>
      <w:r>
        <w:rPr>
          <w:lang w:val="en-US"/>
        </w:rPr>
        <w:t>. If RSSI reporting is to be specified, the major issue for RAN1 to solve is how to define the RSSI measurement.</w:t>
      </w:r>
    </w:p>
    <w:p w:rsidR="003D40B5" w:rsidRDefault="003D40B5" w:rsidP="004414AC">
      <w:pPr>
        <w:rPr>
          <w:lang w:val="en-US"/>
        </w:rPr>
      </w:pPr>
      <w:r>
        <w:rPr>
          <w:lang w:val="en-US"/>
        </w:rPr>
        <w:t xml:space="preserve">In the previous discussion, </w:t>
      </w:r>
      <w:r w:rsidR="00643133">
        <w:rPr>
          <w:lang w:val="en-US"/>
        </w:rPr>
        <w:t>one motivation suggested for reporting t</w:t>
      </w:r>
      <w:r>
        <w:rPr>
          <w:lang w:val="en-US"/>
        </w:rPr>
        <w:t xml:space="preserve">he RSSI measurement </w:t>
      </w:r>
      <w:r w:rsidR="00643133">
        <w:rPr>
          <w:lang w:val="en-US"/>
        </w:rPr>
        <w:t xml:space="preserve">is to estimate the average loading on a carrier without counting its own transmission, so that the </w:t>
      </w:r>
      <w:proofErr w:type="spellStart"/>
      <w:r w:rsidR="00643133">
        <w:rPr>
          <w:lang w:val="en-US"/>
        </w:rPr>
        <w:t>eNB</w:t>
      </w:r>
      <w:proofErr w:type="spellEnd"/>
      <w:r w:rsidR="00643133">
        <w:rPr>
          <w:lang w:val="en-US"/>
        </w:rPr>
        <w:t xml:space="preserve"> can use the information to choose a least loaded carrier. For this purpose, RSSI measurement should be made when the serving </w:t>
      </w:r>
      <w:proofErr w:type="spellStart"/>
      <w:r w:rsidR="00643133">
        <w:rPr>
          <w:lang w:val="en-US"/>
        </w:rPr>
        <w:t>eNB</w:t>
      </w:r>
      <w:proofErr w:type="spellEnd"/>
      <w:r w:rsidR="00643133">
        <w:rPr>
          <w:lang w:val="en-US"/>
        </w:rPr>
        <w:t xml:space="preserve"> is not transmitted on that carrier, i.e., to measure RSSI during OFF period only.</w:t>
      </w:r>
    </w:p>
    <w:p w:rsidR="00643133" w:rsidRDefault="00643133" w:rsidP="004414AC">
      <w:pPr>
        <w:rPr>
          <w:lang w:val="en-US"/>
        </w:rPr>
      </w:pPr>
      <w:r>
        <w:rPr>
          <w:lang w:val="en-US"/>
        </w:rPr>
        <w:t xml:space="preserve">However, if the main purpose is for hidden node detection, there is no longer a need to differentiate between the ON and OFF period of the serving </w:t>
      </w:r>
      <w:proofErr w:type="spellStart"/>
      <w:r>
        <w:rPr>
          <w:lang w:val="en-US"/>
        </w:rPr>
        <w:t>eNB</w:t>
      </w:r>
      <w:proofErr w:type="spellEnd"/>
      <w:r>
        <w:rPr>
          <w:lang w:val="en-US"/>
        </w:rPr>
        <w:t xml:space="preserve">. </w:t>
      </w:r>
      <w:r w:rsidR="009A7FAB">
        <w:rPr>
          <w:lang w:val="en-US"/>
        </w:rPr>
        <w:t xml:space="preserve">The reason is that the hidden node </w:t>
      </w:r>
      <w:r w:rsidR="009A7FAB">
        <w:rPr>
          <w:lang w:val="en-US"/>
        </w:rPr>
        <w:lastRenderedPageBreak/>
        <w:t xml:space="preserve">transmission would not be affected by the serving </w:t>
      </w:r>
      <w:proofErr w:type="spellStart"/>
      <w:r w:rsidR="009A7FAB">
        <w:rPr>
          <w:lang w:val="en-US"/>
        </w:rPr>
        <w:t>eNB’s</w:t>
      </w:r>
      <w:proofErr w:type="spellEnd"/>
      <w:r w:rsidR="009A7FAB">
        <w:rPr>
          <w:lang w:val="en-US"/>
        </w:rPr>
        <w:t xml:space="preserve"> activity, so it would be present regardless of whether the serving </w:t>
      </w:r>
      <w:proofErr w:type="spellStart"/>
      <w:r w:rsidR="009A7FAB">
        <w:rPr>
          <w:lang w:val="en-US"/>
        </w:rPr>
        <w:t>eNB</w:t>
      </w:r>
      <w:proofErr w:type="spellEnd"/>
      <w:r w:rsidR="009A7FAB">
        <w:rPr>
          <w:lang w:val="en-US"/>
        </w:rPr>
        <w:t xml:space="preserve"> is transmitting or not. This actually allows an easier implementation, which basically follow the existing RSSI definition.</w:t>
      </w:r>
    </w:p>
    <w:p w:rsidR="009A7FAB" w:rsidRDefault="007350D9" w:rsidP="004414AC">
      <w:pPr>
        <w:rPr>
          <w:lang w:val="en-US"/>
        </w:rPr>
      </w:pPr>
      <w:r w:rsidRPr="007350D9">
        <w:rPr>
          <w:b/>
          <w:u w:val="single"/>
          <w:lang w:val="en-US"/>
        </w:rPr>
        <w:t xml:space="preserve">Proposal </w:t>
      </w:r>
      <w:r w:rsidR="00645839">
        <w:rPr>
          <w:b/>
          <w:u w:val="single"/>
          <w:lang w:val="en-US"/>
        </w:rPr>
        <w:t>1</w:t>
      </w:r>
      <w:r>
        <w:rPr>
          <w:lang w:val="en-US"/>
        </w:rPr>
        <w:t>: If RSSI measurement report is to be specified to assist the hidden node detection, the RSSI definition should follow the existing definition used for RSRQ.</w:t>
      </w:r>
    </w:p>
    <w:p w:rsidR="004A3749" w:rsidRDefault="004A3749" w:rsidP="004414AC">
      <w:pPr>
        <w:rPr>
          <w:lang w:val="en-US"/>
        </w:rPr>
      </w:pPr>
    </w:p>
    <w:p w:rsidR="003D40B5" w:rsidRDefault="003D40B5" w:rsidP="003D40B5">
      <w:pPr>
        <w:pStyle w:val="Heading1"/>
        <w:numPr>
          <w:ilvl w:val="0"/>
          <w:numId w:val="21"/>
        </w:numPr>
        <w:jc w:val="both"/>
        <w:rPr>
          <w:lang w:eastAsia="zh-CN"/>
        </w:rPr>
      </w:pPr>
      <w:r>
        <w:rPr>
          <w:lang w:eastAsia="zh-CN"/>
        </w:rPr>
        <w:t>Operator ID Indication</w:t>
      </w:r>
    </w:p>
    <w:p w:rsidR="003D40B5" w:rsidRDefault="004A3749" w:rsidP="00F10896">
      <w:pPr>
        <w:rPr>
          <w:lang w:eastAsia="zh-CN"/>
        </w:rPr>
      </w:pPr>
      <w:r>
        <w:rPr>
          <w:lang w:eastAsia="zh-CN"/>
        </w:rPr>
        <w:t xml:space="preserve">There has been some discussion on whether the operator ID should be transmitted together with DRS (e.g. by using the remaining REs in the </w:t>
      </w:r>
      <w:proofErr w:type="spellStart"/>
      <w:r>
        <w:rPr>
          <w:lang w:eastAsia="zh-CN"/>
        </w:rPr>
        <w:t>subframes</w:t>
      </w:r>
      <w:proofErr w:type="spellEnd"/>
      <w:r>
        <w:rPr>
          <w:lang w:eastAsia="zh-CN"/>
        </w:rPr>
        <w:t xml:space="preserve"> that carry DRS) in order for the UE to identify which operator each cell belongs to. This is one way to address PCI confusion/collision issue. However, after extensive discussion, RAN2 has concluded that no such mechanism is required. Instead, a trial-and-error approach can be taken at the </w:t>
      </w:r>
      <w:proofErr w:type="spellStart"/>
      <w:r>
        <w:rPr>
          <w:lang w:eastAsia="zh-CN"/>
        </w:rPr>
        <w:t>eNB</w:t>
      </w:r>
      <w:proofErr w:type="spellEnd"/>
      <w:r>
        <w:rPr>
          <w:lang w:eastAsia="zh-CN"/>
        </w:rPr>
        <w:t xml:space="preserve"> to resolve the collision. Therefore RAN1 should follow RAN2’s conclusion, unless other strong motivation is identified.</w:t>
      </w:r>
    </w:p>
    <w:p w:rsidR="004A3749" w:rsidRDefault="004A3749" w:rsidP="00F10896">
      <w:pPr>
        <w:rPr>
          <w:lang w:eastAsia="zh-CN"/>
        </w:rPr>
      </w:pPr>
      <w:r w:rsidRPr="004A3749">
        <w:rPr>
          <w:b/>
          <w:u w:val="single"/>
          <w:lang w:eastAsia="zh-CN"/>
        </w:rPr>
        <w:t xml:space="preserve">Proposal </w:t>
      </w:r>
      <w:r w:rsidR="00645839">
        <w:rPr>
          <w:b/>
          <w:u w:val="single"/>
          <w:lang w:eastAsia="zh-CN"/>
        </w:rPr>
        <w:t>2</w:t>
      </w:r>
      <w:r>
        <w:rPr>
          <w:lang w:eastAsia="zh-CN"/>
        </w:rPr>
        <w:t>: Do not broadcast operator ID together with DRS, unless strong motivation other than resolving PCI collision/confusion is identified.</w:t>
      </w:r>
    </w:p>
    <w:p w:rsidR="004A3749" w:rsidRDefault="004A3749" w:rsidP="00F10896">
      <w:pPr>
        <w:rPr>
          <w:lang w:eastAsia="zh-CN"/>
        </w:rPr>
      </w:pPr>
    </w:p>
    <w:p w:rsidR="004A3749" w:rsidRPr="00F10896" w:rsidRDefault="004A3749"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RRM measurement</w:t>
      </w:r>
      <w:r w:rsidR="0095324E">
        <w:rPr>
          <w:color w:val="000000"/>
          <w:lang w:val="en-US" w:eastAsia="zh-CN"/>
        </w:rPr>
        <w:t xml:space="preserve"> for</w:t>
      </w:r>
      <w:r w:rsidR="00771FFE">
        <w:rPr>
          <w:color w:val="000000"/>
          <w:lang w:val="en-US" w:eastAsia="zh-CN"/>
        </w:rPr>
        <w:t xml:space="preserve"> LAA</w:t>
      </w:r>
      <w:r w:rsidR="0095324E">
        <w:rPr>
          <w:color w:val="000000"/>
          <w:lang w:val="en-US" w:eastAsia="zh-CN"/>
        </w:rPr>
        <w:t xml:space="preserve"> and proposed </w:t>
      </w:r>
      <w:r w:rsidR="00771FFE">
        <w:rPr>
          <w:color w:val="000000"/>
          <w:lang w:val="en-US" w:eastAsia="zh-CN"/>
        </w:rPr>
        <w:t>the following:</w:t>
      </w:r>
    </w:p>
    <w:p w:rsidR="004A3749" w:rsidRDefault="004A3749" w:rsidP="004A3749">
      <w:pPr>
        <w:rPr>
          <w:lang w:val="en-US"/>
        </w:rPr>
      </w:pPr>
      <w:r w:rsidRPr="007350D9">
        <w:rPr>
          <w:b/>
          <w:u w:val="single"/>
          <w:lang w:val="en-US"/>
        </w:rPr>
        <w:t xml:space="preserve">Proposal </w:t>
      </w:r>
      <w:r w:rsidR="00645839">
        <w:rPr>
          <w:b/>
          <w:u w:val="single"/>
          <w:lang w:val="en-US"/>
        </w:rPr>
        <w:t>1</w:t>
      </w:r>
      <w:r>
        <w:rPr>
          <w:lang w:val="en-US"/>
        </w:rPr>
        <w:t>: If RSSI measurement report is to be specified to assist the hidden node detection, the RSSI definition should follow the existing definition used for RSRQ.</w:t>
      </w:r>
    </w:p>
    <w:p w:rsidR="004A3749" w:rsidRDefault="004A3749" w:rsidP="004A3749">
      <w:pPr>
        <w:rPr>
          <w:lang w:eastAsia="zh-CN"/>
        </w:rPr>
      </w:pPr>
      <w:r w:rsidRPr="004A3749">
        <w:rPr>
          <w:b/>
          <w:u w:val="single"/>
          <w:lang w:eastAsia="zh-CN"/>
        </w:rPr>
        <w:t xml:space="preserve">Proposal </w:t>
      </w:r>
      <w:r w:rsidR="00645839">
        <w:rPr>
          <w:b/>
          <w:u w:val="single"/>
          <w:lang w:eastAsia="zh-CN"/>
        </w:rPr>
        <w:t>2</w:t>
      </w:r>
      <w:r>
        <w:rPr>
          <w:lang w:eastAsia="zh-CN"/>
        </w:rPr>
        <w:t>: Do not broadcast operator ID together with DRS, unless strong motivation other than resolving PCI collision/confusion is identified.</w:t>
      </w:r>
    </w:p>
    <w:p w:rsidR="002125BE" w:rsidRPr="004A3749" w:rsidRDefault="002125BE" w:rsidP="00594FDF">
      <w:pPr>
        <w:rPr>
          <w:lang w:eastAsia="zh-CN"/>
        </w:rPr>
      </w:pPr>
    </w:p>
    <w:p w:rsidR="00D205FC" w:rsidRDefault="00C647A2">
      <w:pPr>
        <w:pStyle w:val="Heading1"/>
        <w:jc w:val="both"/>
        <w:rPr>
          <w:color w:val="000000"/>
        </w:rPr>
      </w:pPr>
      <w:r>
        <w:rPr>
          <w:color w:val="000000"/>
        </w:rPr>
        <w:t>References</w:t>
      </w:r>
    </w:p>
    <w:p w:rsidR="00721E84" w:rsidRDefault="00721E84" w:rsidP="00721E84">
      <w:pPr>
        <w:numPr>
          <w:ilvl w:val="0"/>
          <w:numId w:val="20"/>
        </w:numPr>
        <w:jc w:val="left"/>
        <w:rPr>
          <w:color w:val="000000"/>
          <w:lang w:val="en-US" w:eastAsia="zh-CN"/>
        </w:rPr>
      </w:pPr>
      <w:bookmarkStart w:id="0" w:name="_Ref427184510"/>
      <w:bookmarkStart w:id="1" w:name="_Ref383195649"/>
      <w:bookmarkStart w:id="2" w:name="_Ref398850322"/>
      <w:bookmarkStart w:id="3" w:name="_Ref378958731"/>
      <w:bookmarkStart w:id="4" w:name="_Ref363478329"/>
      <w:bookmarkStart w:id="5" w:name="_Ref355753843"/>
      <w:bookmarkStart w:id="6" w:name="_Ref352785625"/>
      <w:bookmarkStart w:id="7" w:name="_Ref373254903"/>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0"/>
    </w:p>
    <w:p w:rsidR="00721E84" w:rsidRPr="00137220" w:rsidRDefault="00721E84" w:rsidP="00721E84">
      <w:pPr>
        <w:numPr>
          <w:ilvl w:val="0"/>
          <w:numId w:val="20"/>
        </w:numPr>
        <w:jc w:val="left"/>
        <w:rPr>
          <w:lang w:val="en-US" w:eastAsia="zh-CN"/>
        </w:rPr>
      </w:pPr>
      <w:bookmarkStart w:id="8" w:name="_Ref427184513"/>
      <w:r w:rsidRPr="000E044E">
        <w:rPr>
          <w:color w:val="000000"/>
          <w:lang w:val="en-US" w:eastAsia="zh-CN"/>
        </w:rPr>
        <w:t>RP-151045, “New Work Item on Licensed-Assisted Access to Unlicensed Spectrum,” Ericsson, Huawei, Qualcomm, Alcatel-Lucent, RAN#68, June 2015.</w:t>
      </w:r>
      <w:bookmarkEnd w:id="8"/>
    </w:p>
    <w:p w:rsidR="00137220" w:rsidRPr="000E044E" w:rsidRDefault="00675687" w:rsidP="00721E84">
      <w:pPr>
        <w:numPr>
          <w:ilvl w:val="0"/>
          <w:numId w:val="20"/>
        </w:numPr>
        <w:jc w:val="left"/>
        <w:rPr>
          <w:lang w:val="en-US" w:eastAsia="zh-CN"/>
        </w:rPr>
      </w:pPr>
      <w:bookmarkStart w:id="9" w:name="_Ref427269405"/>
      <w:r>
        <w:rPr>
          <w:color w:val="000000"/>
          <w:lang w:val="en-US" w:eastAsia="zh-CN"/>
        </w:rPr>
        <w:t>R1-154575</w:t>
      </w:r>
      <w:r w:rsidR="00137220">
        <w:rPr>
          <w:color w:val="000000"/>
          <w:lang w:val="en-US" w:eastAsia="zh-CN"/>
        </w:rPr>
        <w:t>, “</w:t>
      </w:r>
      <w:r w:rsidR="00137220" w:rsidRPr="00137220">
        <w:rPr>
          <w:color w:val="000000"/>
          <w:lang w:val="en-US" w:eastAsia="zh-CN"/>
        </w:rPr>
        <w:t>DRS Design for LAA</w:t>
      </w:r>
      <w:r w:rsidR="00137220">
        <w:rPr>
          <w:color w:val="000000"/>
          <w:lang w:val="en-US" w:eastAsia="zh-CN"/>
        </w:rPr>
        <w:t>,”</w:t>
      </w:r>
      <w:r w:rsidR="00137220" w:rsidRPr="00137220">
        <w:rPr>
          <w:color w:val="000000"/>
          <w:lang w:val="en-US" w:eastAsia="zh-CN"/>
        </w:rPr>
        <w:t xml:space="preserve"> </w:t>
      </w:r>
      <w:r w:rsidR="00137220" w:rsidRPr="00333DE9">
        <w:rPr>
          <w:color w:val="000000"/>
          <w:lang w:val="en-US" w:eastAsia="zh-CN"/>
        </w:rPr>
        <w:t>Alcatel-Lucent</w:t>
      </w:r>
      <w:r w:rsidR="00137220">
        <w:rPr>
          <w:color w:val="000000"/>
          <w:lang w:val="en-US" w:eastAsia="zh-CN"/>
        </w:rPr>
        <w:t>, Alcatel-Lucent Shanghai Bell, RAN1#82, August 2015.</w:t>
      </w:r>
      <w:bookmarkEnd w:id="1"/>
      <w:bookmarkEnd w:id="2"/>
      <w:bookmarkEnd w:id="3"/>
      <w:bookmarkEnd w:id="4"/>
      <w:bookmarkEnd w:id="5"/>
      <w:bookmarkEnd w:id="6"/>
      <w:bookmarkEnd w:id="7"/>
      <w:bookmarkEnd w:id="9"/>
    </w:p>
    <w:sectPr w:rsidR="00137220" w:rsidRPr="000E044E"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869" w:rsidRDefault="003E7869">
      <w:r>
        <w:separator/>
      </w:r>
    </w:p>
  </w:endnote>
  <w:endnote w:type="continuationSeparator" w:id="0">
    <w:p w:rsidR="003E7869" w:rsidRDefault="003E78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412D9">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2412D9" w:rsidRPr="00217773">
      <w:rPr>
        <w:rStyle w:val="PageNumber"/>
        <w:b/>
        <w:szCs w:val="22"/>
        <w:lang w:val="en-US"/>
      </w:rPr>
      <w:fldChar w:fldCharType="begin"/>
    </w:r>
    <w:r w:rsidRPr="00217773">
      <w:rPr>
        <w:rStyle w:val="PageNumber"/>
        <w:b/>
        <w:szCs w:val="22"/>
        <w:lang w:val="en-US"/>
      </w:rPr>
      <w:instrText xml:space="preserve"> PAGE </w:instrText>
    </w:r>
    <w:r w:rsidR="002412D9" w:rsidRPr="00217773">
      <w:rPr>
        <w:rStyle w:val="PageNumber"/>
        <w:b/>
        <w:szCs w:val="22"/>
        <w:lang w:val="en-US"/>
      </w:rPr>
      <w:fldChar w:fldCharType="separate"/>
    </w:r>
    <w:r w:rsidR="00EC7633">
      <w:rPr>
        <w:rStyle w:val="PageNumber"/>
        <w:b/>
        <w:noProof/>
        <w:szCs w:val="22"/>
        <w:lang w:val="en-US"/>
      </w:rPr>
      <w:t>1</w:t>
    </w:r>
    <w:r w:rsidR="002412D9"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869" w:rsidRDefault="003E7869">
      <w:r>
        <w:separator/>
      </w:r>
    </w:p>
  </w:footnote>
  <w:footnote w:type="continuationSeparator" w:id="0">
    <w:p w:rsidR="003E7869" w:rsidRDefault="003E7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412D9">
    <w:pPr>
      <w:pStyle w:val="Header"/>
    </w:pPr>
    <w:r w:rsidRPr="002412D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412D9">
    <w:pPr>
      <w:pStyle w:val="Header"/>
    </w:pPr>
    <w:r w:rsidRPr="002412D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412D9">
    <w:pPr>
      <w:pStyle w:val="Header"/>
    </w:pPr>
    <w:r w:rsidRPr="002412D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40023A7"/>
    <w:multiLevelType w:val="hybridMultilevel"/>
    <w:tmpl w:val="E85EF270"/>
    <w:lvl w:ilvl="0" w:tplc="53E04338">
      <w:start w:val="1"/>
      <w:numFmt w:val="bullet"/>
      <w:lvlText w:val="•"/>
      <w:lvlJc w:val="left"/>
      <w:pPr>
        <w:tabs>
          <w:tab w:val="num" w:pos="720"/>
        </w:tabs>
        <w:ind w:left="720" w:hanging="360"/>
      </w:pPr>
      <w:rPr>
        <w:rFonts w:ascii="Arial" w:hAnsi="Arial" w:hint="default"/>
      </w:rPr>
    </w:lvl>
    <w:lvl w:ilvl="1" w:tplc="16F62FFA">
      <w:start w:val="2598"/>
      <w:numFmt w:val="bullet"/>
      <w:lvlText w:val="–"/>
      <w:lvlJc w:val="left"/>
      <w:pPr>
        <w:tabs>
          <w:tab w:val="num" w:pos="1440"/>
        </w:tabs>
        <w:ind w:left="1440" w:hanging="360"/>
      </w:pPr>
      <w:rPr>
        <w:rFonts w:ascii="Arial" w:hAnsi="Arial" w:hint="default"/>
      </w:rPr>
    </w:lvl>
    <w:lvl w:ilvl="2" w:tplc="FEFA60D4">
      <w:start w:val="1"/>
      <w:numFmt w:val="bullet"/>
      <w:lvlText w:val="•"/>
      <w:lvlJc w:val="left"/>
      <w:pPr>
        <w:tabs>
          <w:tab w:val="num" w:pos="2160"/>
        </w:tabs>
        <w:ind w:left="2160" w:hanging="360"/>
      </w:pPr>
      <w:rPr>
        <w:rFonts w:ascii="Arial" w:hAnsi="Arial" w:hint="default"/>
      </w:rPr>
    </w:lvl>
    <w:lvl w:ilvl="3" w:tplc="0208446C">
      <w:start w:val="1"/>
      <w:numFmt w:val="bullet"/>
      <w:lvlText w:val="•"/>
      <w:lvlJc w:val="left"/>
      <w:pPr>
        <w:tabs>
          <w:tab w:val="num" w:pos="2880"/>
        </w:tabs>
        <w:ind w:left="2880" w:hanging="360"/>
      </w:pPr>
      <w:rPr>
        <w:rFonts w:ascii="Arial" w:hAnsi="Arial" w:hint="default"/>
      </w:rPr>
    </w:lvl>
    <w:lvl w:ilvl="4" w:tplc="73BEA5D8">
      <w:start w:val="1"/>
      <w:numFmt w:val="bullet"/>
      <w:lvlText w:val="•"/>
      <w:lvlJc w:val="left"/>
      <w:pPr>
        <w:tabs>
          <w:tab w:val="num" w:pos="3600"/>
        </w:tabs>
        <w:ind w:left="3600" w:hanging="360"/>
      </w:pPr>
      <w:rPr>
        <w:rFonts w:ascii="Arial" w:hAnsi="Arial" w:hint="default"/>
      </w:rPr>
    </w:lvl>
    <w:lvl w:ilvl="5" w:tplc="0194F148" w:tentative="1">
      <w:start w:val="1"/>
      <w:numFmt w:val="bullet"/>
      <w:lvlText w:val="•"/>
      <w:lvlJc w:val="left"/>
      <w:pPr>
        <w:tabs>
          <w:tab w:val="num" w:pos="4320"/>
        </w:tabs>
        <w:ind w:left="4320" w:hanging="360"/>
      </w:pPr>
      <w:rPr>
        <w:rFonts w:ascii="Arial" w:hAnsi="Arial" w:hint="default"/>
      </w:rPr>
    </w:lvl>
    <w:lvl w:ilvl="6" w:tplc="FA927BBA" w:tentative="1">
      <w:start w:val="1"/>
      <w:numFmt w:val="bullet"/>
      <w:lvlText w:val="•"/>
      <w:lvlJc w:val="left"/>
      <w:pPr>
        <w:tabs>
          <w:tab w:val="num" w:pos="5040"/>
        </w:tabs>
        <w:ind w:left="5040" w:hanging="360"/>
      </w:pPr>
      <w:rPr>
        <w:rFonts w:ascii="Arial" w:hAnsi="Arial" w:hint="default"/>
      </w:rPr>
    </w:lvl>
    <w:lvl w:ilvl="7" w:tplc="F3627684" w:tentative="1">
      <w:start w:val="1"/>
      <w:numFmt w:val="bullet"/>
      <w:lvlText w:val="•"/>
      <w:lvlJc w:val="left"/>
      <w:pPr>
        <w:tabs>
          <w:tab w:val="num" w:pos="5760"/>
        </w:tabs>
        <w:ind w:left="5760" w:hanging="360"/>
      </w:pPr>
      <w:rPr>
        <w:rFonts w:ascii="Arial" w:hAnsi="Arial" w:hint="default"/>
      </w:rPr>
    </w:lvl>
    <w:lvl w:ilvl="8" w:tplc="26F4E910" w:tentative="1">
      <w:start w:val="1"/>
      <w:numFmt w:val="bullet"/>
      <w:lvlText w:val="•"/>
      <w:lvlJc w:val="left"/>
      <w:pPr>
        <w:tabs>
          <w:tab w:val="num" w:pos="6480"/>
        </w:tabs>
        <w:ind w:left="6480" w:hanging="360"/>
      </w:pPr>
      <w:rPr>
        <w:rFonts w:ascii="Arial" w:hAnsi="Arial" w:hint="default"/>
      </w:rPr>
    </w:lvl>
  </w:abstractNum>
  <w:abstractNum w:abstractNumId="12">
    <w:nsid w:val="09680851"/>
    <w:multiLevelType w:val="hybridMultilevel"/>
    <w:tmpl w:val="5CE8C3E6"/>
    <w:lvl w:ilvl="0" w:tplc="F9C49F16">
      <w:start w:val="1"/>
      <w:numFmt w:val="bullet"/>
      <w:lvlText w:val="•"/>
      <w:lvlJc w:val="left"/>
      <w:pPr>
        <w:tabs>
          <w:tab w:val="num" w:pos="720"/>
        </w:tabs>
        <w:ind w:left="720" w:hanging="360"/>
      </w:pPr>
      <w:rPr>
        <w:rFonts w:ascii="Arial" w:hAnsi="Arial" w:hint="default"/>
      </w:rPr>
    </w:lvl>
    <w:lvl w:ilvl="1" w:tplc="86003E14">
      <w:start w:val="3235"/>
      <w:numFmt w:val="bullet"/>
      <w:lvlText w:val="•"/>
      <w:lvlJc w:val="left"/>
      <w:pPr>
        <w:tabs>
          <w:tab w:val="num" w:pos="1440"/>
        </w:tabs>
        <w:ind w:left="1440" w:hanging="360"/>
      </w:pPr>
      <w:rPr>
        <w:rFonts w:ascii="Arial" w:hAnsi="Arial" w:hint="default"/>
      </w:rPr>
    </w:lvl>
    <w:lvl w:ilvl="2" w:tplc="099850E6" w:tentative="1">
      <w:start w:val="1"/>
      <w:numFmt w:val="bullet"/>
      <w:lvlText w:val="•"/>
      <w:lvlJc w:val="left"/>
      <w:pPr>
        <w:tabs>
          <w:tab w:val="num" w:pos="2160"/>
        </w:tabs>
        <w:ind w:left="2160" w:hanging="360"/>
      </w:pPr>
      <w:rPr>
        <w:rFonts w:ascii="Arial" w:hAnsi="Arial" w:hint="default"/>
      </w:rPr>
    </w:lvl>
    <w:lvl w:ilvl="3" w:tplc="EF0AE276" w:tentative="1">
      <w:start w:val="1"/>
      <w:numFmt w:val="bullet"/>
      <w:lvlText w:val="•"/>
      <w:lvlJc w:val="left"/>
      <w:pPr>
        <w:tabs>
          <w:tab w:val="num" w:pos="2880"/>
        </w:tabs>
        <w:ind w:left="2880" w:hanging="360"/>
      </w:pPr>
      <w:rPr>
        <w:rFonts w:ascii="Arial" w:hAnsi="Arial" w:hint="default"/>
      </w:rPr>
    </w:lvl>
    <w:lvl w:ilvl="4" w:tplc="51AA5BEA" w:tentative="1">
      <w:start w:val="1"/>
      <w:numFmt w:val="bullet"/>
      <w:lvlText w:val="•"/>
      <w:lvlJc w:val="left"/>
      <w:pPr>
        <w:tabs>
          <w:tab w:val="num" w:pos="3600"/>
        </w:tabs>
        <w:ind w:left="3600" w:hanging="360"/>
      </w:pPr>
      <w:rPr>
        <w:rFonts w:ascii="Arial" w:hAnsi="Arial" w:hint="default"/>
      </w:rPr>
    </w:lvl>
    <w:lvl w:ilvl="5" w:tplc="7F182630" w:tentative="1">
      <w:start w:val="1"/>
      <w:numFmt w:val="bullet"/>
      <w:lvlText w:val="•"/>
      <w:lvlJc w:val="left"/>
      <w:pPr>
        <w:tabs>
          <w:tab w:val="num" w:pos="4320"/>
        </w:tabs>
        <w:ind w:left="4320" w:hanging="360"/>
      </w:pPr>
      <w:rPr>
        <w:rFonts w:ascii="Arial" w:hAnsi="Arial" w:hint="default"/>
      </w:rPr>
    </w:lvl>
    <w:lvl w:ilvl="6" w:tplc="815C1AB6" w:tentative="1">
      <w:start w:val="1"/>
      <w:numFmt w:val="bullet"/>
      <w:lvlText w:val="•"/>
      <w:lvlJc w:val="left"/>
      <w:pPr>
        <w:tabs>
          <w:tab w:val="num" w:pos="5040"/>
        </w:tabs>
        <w:ind w:left="5040" w:hanging="360"/>
      </w:pPr>
      <w:rPr>
        <w:rFonts w:ascii="Arial" w:hAnsi="Arial" w:hint="default"/>
      </w:rPr>
    </w:lvl>
    <w:lvl w:ilvl="7" w:tplc="0592F4C6" w:tentative="1">
      <w:start w:val="1"/>
      <w:numFmt w:val="bullet"/>
      <w:lvlText w:val="•"/>
      <w:lvlJc w:val="left"/>
      <w:pPr>
        <w:tabs>
          <w:tab w:val="num" w:pos="5760"/>
        </w:tabs>
        <w:ind w:left="5760" w:hanging="360"/>
      </w:pPr>
      <w:rPr>
        <w:rFonts w:ascii="Arial" w:hAnsi="Arial" w:hint="default"/>
      </w:rPr>
    </w:lvl>
    <w:lvl w:ilvl="8" w:tplc="1BE6CDBE" w:tentative="1">
      <w:start w:val="1"/>
      <w:numFmt w:val="bullet"/>
      <w:lvlText w:val="•"/>
      <w:lvlJc w:val="left"/>
      <w:pPr>
        <w:tabs>
          <w:tab w:val="num" w:pos="6480"/>
        </w:tabs>
        <w:ind w:left="6480" w:hanging="360"/>
      </w:pPr>
      <w:rPr>
        <w:rFonts w:ascii="Arial" w:hAnsi="Arial"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41618D"/>
    <w:multiLevelType w:val="hybridMultilevel"/>
    <w:tmpl w:val="6074979C"/>
    <w:lvl w:ilvl="0" w:tplc="A030ECFE">
      <w:start w:val="1"/>
      <w:numFmt w:val="bullet"/>
      <w:lvlText w:val="•"/>
      <w:lvlJc w:val="left"/>
      <w:pPr>
        <w:tabs>
          <w:tab w:val="num" w:pos="720"/>
        </w:tabs>
        <w:ind w:left="720" w:hanging="360"/>
      </w:pPr>
      <w:rPr>
        <w:rFonts w:ascii="Arial" w:hAnsi="Arial" w:hint="default"/>
      </w:rPr>
    </w:lvl>
    <w:lvl w:ilvl="1" w:tplc="4AAC0B90">
      <w:start w:val="1690"/>
      <w:numFmt w:val="bullet"/>
      <w:lvlText w:val=""/>
      <w:lvlJc w:val="left"/>
      <w:pPr>
        <w:tabs>
          <w:tab w:val="num" w:pos="1440"/>
        </w:tabs>
        <w:ind w:left="1440" w:hanging="360"/>
      </w:pPr>
      <w:rPr>
        <w:rFonts w:ascii="Arial" w:hAnsi="Arial" w:hint="default"/>
      </w:rPr>
    </w:lvl>
    <w:lvl w:ilvl="2" w:tplc="023C29B4">
      <w:start w:val="1690"/>
      <w:numFmt w:val="bullet"/>
      <w:lvlText w:val=""/>
      <w:lvlJc w:val="left"/>
      <w:pPr>
        <w:tabs>
          <w:tab w:val="num" w:pos="2160"/>
        </w:tabs>
        <w:ind w:left="2160" w:hanging="360"/>
      </w:pPr>
      <w:rPr>
        <w:rFonts w:ascii="Arial" w:hAnsi="Arial" w:hint="default"/>
      </w:rPr>
    </w:lvl>
    <w:lvl w:ilvl="3" w:tplc="4C62B09A">
      <w:start w:val="1690"/>
      <w:numFmt w:val="bullet"/>
      <w:lvlText w:val=""/>
      <w:lvlJc w:val="left"/>
      <w:pPr>
        <w:tabs>
          <w:tab w:val="num" w:pos="2880"/>
        </w:tabs>
        <w:ind w:left="2880" w:hanging="360"/>
      </w:pPr>
      <w:rPr>
        <w:rFonts w:ascii="Arial" w:hAnsi="Arial" w:hint="default"/>
      </w:rPr>
    </w:lvl>
    <w:lvl w:ilvl="4" w:tplc="96A83C96" w:tentative="1">
      <w:start w:val="1"/>
      <w:numFmt w:val="bullet"/>
      <w:lvlText w:val="•"/>
      <w:lvlJc w:val="left"/>
      <w:pPr>
        <w:tabs>
          <w:tab w:val="num" w:pos="3600"/>
        </w:tabs>
        <w:ind w:left="3600" w:hanging="360"/>
      </w:pPr>
      <w:rPr>
        <w:rFonts w:ascii="Arial" w:hAnsi="Arial" w:hint="default"/>
      </w:rPr>
    </w:lvl>
    <w:lvl w:ilvl="5" w:tplc="B988354A" w:tentative="1">
      <w:start w:val="1"/>
      <w:numFmt w:val="bullet"/>
      <w:lvlText w:val="•"/>
      <w:lvlJc w:val="left"/>
      <w:pPr>
        <w:tabs>
          <w:tab w:val="num" w:pos="4320"/>
        </w:tabs>
        <w:ind w:left="4320" w:hanging="360"/>
      </w:pPr>
      <w:rPr>
        <w:rFonts w:ascii="Arial" w:hAnsi="Arial" w:hint="default"/>
      </w:rPr>
    </w:lvl>
    <w:lvl w:ilvl="6" w:tplc="A0905F12" w:tentative="1">
      <w:start w:val="1"/>
      <w:numFmt w:val="bullet"/>
      <w:lvlText w:val="•"/>
      <w:lvlJc w:val="left"/>
      <w:pPr>
        <w:tabs>
          <w:tab w:val="num" w:pos="5040"/>
        </w:tabs>
        <w:ind w:left="5040" w:hanging="360"/>
      </w:pPr>
      <w:rPr>
        <w:rFonts w:ascii="Arial" w:hAnsi="Arial" w:hint="default"/>
      </w:rPr>
    </w:lvl>
    <w:lvl w:ilvl="7" w:tplc="BDDAF00A" w:tentative="1">
      <w:start w:val="1"/>
      <w:numFmt w:val="bullet"/>
      <w:lvlText w:val="•"/>
      <w:lvlJc w:val="left"/>
      <w:pPr>
        <w:tabs>
          <w:tab w:val="num" w:pos="5760"/>
        </w:tabs>
        <w:ind w:left="5760" w:hanging="360"/>
      </w:pPr>
      <w:rPr>
        <w:rFonts w:ascii="Arial" w:hAnsi="Arial" w:hint="default"/>
      </w:rPr>
    </w:lvl>
    <w:lvl w:ilvl="8" w:tplc="79701C4E" w:tentative="1">
      <w:start w:val="1"/>
      <w:numFmt w:val="bullet"/>
      <w:lvlText w:val="•"/>
      <w:lvlJc w:val="left"/>
      <w:pPr>
        <w:tabs>
          <w:tab w:val="num" w:pos="6480"/>
        </w:tabs>
        <w:ind w:left="6480" w:hanging="360"/>
      </w:pPr>
      <w:rPr>
        <w:rFonts w:ascii="Arial" w:hAnsi="Arial" w:hint="default"/>
      </w:rPr>
    </w:lvl>
  </w:abstractNum>
  <w:abstractNum w:abstractNumId="15">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635E49"/>
    <w:multiLevelType w:val="hybridMultilevel"/>
    <w:tmpl w:val="B34AD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AC3342"/>
    <w:multiLevelType w:val="hybridMultilevel"/>
    <w:tmpl w:val="90162C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6967A7B"/>
    <w:multiLevelType w:val="hybridMultilevel"/>
    <w:tmpl w:val="0A580E22"/>
    <w:lvl w:ilvl="0" w:tplc="93E421F0">
      <w:start w:val="1"/>
      <w:numFmt w:val="bullet"/>
      <w:lvlText w:val="•"/>
      <w:lvlJc w:val="left"/>
      <w:pPr>
        <w:tabs>
          <w:tab w:val="num" w:pos="720"/>
        </w:tabs>
        <w:ind w:left="720" w:hanging="360"/>
      </w:pPr>
      <w:rPr>
        <w:rFonts w:ascii="Arial" w:hAnsi="Arial" w:hint="default"/>
      </w:rPr>
    </w:lvl>
    <w:lvl w:ilvl="1" w:tplc="74AAFA08">
      <w:start w:val="2110"/>
      <w:numFmt w:val="bullet"/>
      <w:lvlText w:val="–"/>
      <w:lvlJc w:val="left"/>
      <w:pPr>
        <w:tabs>
          <w:tab w:val="num" w:pos="1440"/>
        </w:tabs>
        <w:ind w:left="1440" w:hanging="360"/>
      </w:pPr>
      <w:rPr>
        <w:rFonts w:ascii="Arial" w:hAnsi="Arial" w:hint="default"/>
      </w:rPr>
    </w:lvl>
    <w:lvl w:ilvl="2" w:tplc="B9DEFFFC">
      <w:start w:val="2110"/>
      <w:numFmt w:val="bullet"/>
      <w:lvlText w:val="•"/>
      <w:lvlJc w:val="left"/>
      <w:pPr>
        <w:tabs>
          <w:tab w:val="num" w:pos="2160"/>
        </w:tabs>
        <w:ind w:left="2160" w:hanging="360"/>
      </w:pPr>
      <w:rPr>
        <w:rFonts w:ascii="Arial" w:hAnsi="Arial" w:hint="default"/>
      </w:rPr>
    </w:lvl>
    <w:lvl w:ilvl="3" w:tplc="FA5AFA66" w:tentative="1">
      <w:start w:val="1"/>
      <w:numFmt w:val="bullet"/>
      <w:lvlText w:val="•"/>
      <w:lvlJc w:val="left"/>
      <w:pPr>
        <w:tabs>
          <w:tab w:val="num" w:pos="2880"/>
        </w:tabs>
        <w:ind w:left="2880" w:hanging="360"/>
      </w:pPr>
      <w:rPr>
        <w:rFonts w:ascii="Arial" w:hAnsi="Arial" w:hint="default"/>
      </w:rPr>
    </w:lvl>
    <w:lvl w:ilvl="4" w:tplc="9E42CA94" w:tentative="1">
      <w:start w:val="1"/>
      <w:numFmt w:val="bullet"/>
      <w:lvlText w:val="•"/>
      <w:lvlJc w:val="left"/>
      <w:pPr>
        <w:tabs>
          <w:tab w:val="num" w:pos="3600"/>
        </w:tabs>
        <w:ind w:left="3600" w:hanging="360"/>
      </w:pPr>
      <w:rPr>
        <w:rFonts w:ascii="Arial" w:hAnsi="Arial" w:hint="default"/>
      </w:rPr>
    </w:lvl>
    <w:lvl w:ilvl="5" w:tplc="19726B5C" w:tentative="1">
      <w:start w:val="1"/>
      <w:numFmt w:val="bullet"/>
      <w:lvlText w:val="•"/>
      <w:lvlJc w:val="left"/>
      <w:pPr>
        <w:tabs>
          <w:tab w:val="num" w:pos="4320"/>
        </w:tabs>
        <w:ind w:left="4320" w:hanging="360"/>
      </w:pPr>
      <w:rPr>
        <w:rFonts w:ascii="Arial" w:hAnsi="Arial" w:hint="default"/>
      </w:rPr>
    </w:lvl>
    <w:lvl w:ilvl="6" w:tplc="1B96BD8C" w:tentative="1">
      <w:start w:val="1"/>
      <w:numFmt w:val="bullet"/>
      <w:lvlText w:val="•"/>
      <w:lvlJc w:val="left"/>
      <w:pPr>
        <w:tabs>
          <w:tab w:val="num" w:pos="5040"/>
        </w:tabs>
        <w:ind w:left="5040" w:hanging="360"/>
      </w:pPr>
      <w:rPr>
        <w:rFonts w:ascii="Arial" w:hAnsi="Arial" w:hint="default"/>
      </w:rPr>
    </w:lvl>
    <w:lvl w:ilvl="7" w:tplc="5D82A182" w:tentative="1">
      <w:start w:val="1"/>
      <w:numFmt w:val="bullet"/>
      <w:lvlText w:val="•"/>
      <w:lvlJc w:val="left"/>
      <w:pPr>
        <w:tabs>
          <w:tab w:val="num" w:pos="5760"/>
        </w:tabs>
        <w:ind w:left="5760" w:hanging="360"/>
      </w:pPr>
      <w:rPr>
        <w:rFonts w:ascii="Arial" w:hAnsi="Arial" w:hint="default"/>
      </w:rPr>
    </w:lvl>
    <w:lvl w:ilvl="8" w:tplc="7EACF76E" w:tentative="1">
      <w:start w:val="1"/>
      <w:numFmt w:val="bullet"/>
      <w:lvlText w:val="•"/>
      <w:lvlJc w:val="left"/>
      <w:pPr>
        <w:tabs>
          <w:tab w:val="num" w:pos="6480"/>
        </w:tabs>
        <w:ind w:left="6480" w:hanging="360"/>
      </w:pPr>
      <w:rPr>
        <w:rFonts w:ascii="Arial" w:hAnsi="Arial" w:hint="default"/>
      </w:rPr>
    </w:lvl>
  </w:abstractNum>
  <w:abstractNum w:abstractNumId="19">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97552D"/>
    <w:multiLevelType w:val="hybridMultilevel"/>
    <w:tmpl w:val="E81C2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8">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9">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2">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3">
    <w:nsid w:val="7267323E"/>
    <w:multiLevelType w:val="hybridMultilevel"/>
    <w:tmpl w:val="71B6CB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CE47AC2"/>
    <w:multiLevelType w:val="hybridMultilevel"/>
    <w:tmpl w:val="5BFAF784"/>
    <w:lvl w:ilvl="0" w:tplc="1B923332">
      <w:start w:val="1"/>
      <w:numFmt w:val="bullet"/>
      <w:lvlText w:val="•"/>
      <w:lvlJc w:val="left"/>
      <w:pPr>
        <w:tabs>
          <w:tab w:val="num" w:pos="720"/>
        </w:tabs>
        <w:ind w:left="720" w:hanging="360"/>
      </w:pPr>
      <w:rPr>
        <w:rFonts w:ascii="Arial" w:hAnsi="Arial" w:hint="default"/>
      </w:rPr>
    </w:lvl>
    <w:lvl w:ilvl="1" w:tplc="4AECB0D0" w:tentative="1">
      <w:start w:val="1"/>
      <w:numFmt w:val="bullet"/>
      <w:lvlText w:val="•"/>
      <w:lvlJc w:val="left"/>
      <w:pPr>
        <w:tabs>
          <w:tab w:val="num" w:pos="1440"/>
        </w:tabs>
        <w:ind w:left="1440" w:hanging="360"/>
      </w:pPr>
      <w:rPr>
        <w:rFonts w:ascii="Arial" w:hAnsi="Arial" w:hint="default"/>
      </w:rPr>
    </w:lvl>
    <w:lvl w:ilvl="2" w:tplc="9FA4DEC4" w:tentative="1">
      <w:start w:val="1"/>
      <w:numFmt w:val="bullet"/>
      <w:lvlText w:val="•"/>
      <w:lvlJc w:val="left"/>
      <w:pPr>
        <w:tabs>
          <w:tab w:val="num" w:pos="2160"/>
        </w:tabs>
        <w:ind w:left="2160" w:hanging="360"/>
      </w:pPr>
      <w:rPr>
        <w:rFonts w:ascii="Arial" w:hAnsi="Arial" w:hint="default"/>
      </w:rPr>
    </w:lvl>
    <w:lvl w:ilvl="3" w:tplc="86A2953C" w:tentative="1">
      <w:start w:val="1"/>
      <w:numFmt w:val="bullet"/>
      <w:lvlText w:val="•"/>
      <w:lvlJc w:val="left"/>
      <w:pPr>
        <w:tabs>
          <w:tab w:val="num" w:pos="2880"/>
        </w:tabs>
        <w:ind w:left="2880" w:hanging="360"/>
      </w:pPr>
      <w:rPr>
        <w:rFonts w:ascii="Arial" w:hAnsi="Arial" w:hint="default"/>
      </w:rPr>
    </w:lvl>
    <w:lvl w:ilvl="4" w:tplc="B8AE687E" w:tentative="1">
      <w:start w:val="1"/>
      <w:numFmt w:val="bullet"/>
      <w:lvlText w:val="•"/>
      <w:lvlJc w:val="left"/>
      <w:pPr>
        <w:tabs>
          <w:tab w:val="num" w:pos="3600"/>
        </w:tabs>
        <w:ind w:left="3600" w:hanging="360"/>
      </w:pPr>
      <w:rPr>
        <w:rFonts w:ascii="Arial" w:hAnsi="Arial" w:hint="default"/>
      </w:rPr>
    </w:lvl>
    <w:lvl w:ilvl="5" w:tplc="3DCE7422" w:tentative="1">
      <w:start w:val="1"/>
      <w:numFmt w:val="bullet"/>
      <w:lvlText w:val="•"/>
      <w:lvlJc w:val="left"/>
      <w:pPr>
        <w:tabs>
          <w:tab w:val="num" w:pos="4320"/>
        </w:tabs>
        <w:ind w:left="4320" w:hanging="360"/>
      </w:pPr>
      <w:rPr>
        <w:rFonts w:ascii="Arial" w:hAnsi="Arial" w:hint="default"/>
      </w:rPr>
    </w:lvl>
    <w:lvl w:ilvl="6" w:tplc="C8E8EA60" w:tentative="1">
      <w:start w:val="1"/>
      <w:numFmt w:val="bullet"/>
      <w:lvlText w:val="•"/>
      <w:lvlJc w:val="left"/>
      <w:pPr>
        <w:tabs>
          <w:tab w:val="num" w:pos="5040"/>
        </w:tabs>
        <w:ind w:left="5040" w:hanging="360"/>
      </w:pPr>
      <w:rPr>
        <w:rFonts w:ascii="Arial" w:hAnsi="Arial" w:hint="default"/>
      </w:rPr>
    </w:lvl>
    <w:lvl w:ilvl="7" w:tplc="FB2EC886" w:tentative="1">
      <w:start w:val="1"/>
      <w:numFmt w:val="bullet"/>
      <w:lvlText w:val="•"/>
      <w:lvlJc w:val="left"/>
      <w:pPr>
        <w:tabs>
          <w:tab w:val="num" w:pos="5760"/>
        </w:tabs>
        <w:ind w:left="5760" w:hanging="360"/>
      </w:pPr>
      <w:rPr>
        <w:rFonts w:ascii="Arial" w:hAnsi="Arial" w:hint="default"/>
      </w:rPr>
    </w:lvl>
    <w:lvl w:ilvl="8" w:tplc="7794D528" w:tentative="1">
      <w:start w:val="1"/>
      <w:numFmt w:val="bullet"/>
      <w:lvlText w:val="•"/>
      <w:lvlJc w:val="left"/>
      <w:pPr>
        <w:tabs>
          <w:tab w:val="num" w:pos="6480"/>
        </w:tabs>
        <w:ind w:left="6480" w:hanging="360"/>
      </w:pPr>
      <w:rPr>
        <w:rFonts w:ascii="Arial" w:hAnsi="Arial" w:hint="default"/>
      </w:rPr>
    </w:lvl>
  </w:abstractNum>
  <w:abstractNum w:abstractNumId="3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8"/>
  </w:num>
  <w:num w:numId="3">
    <w:abstractNumId w:val="2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24"/>
  </w:num>
  <w:num w:numId="16">
    <w:abstractNumId w:val="37"/>
  </w:num>
  <w:num w:numId="17">
    <w:abstractNumId w:val="26"/>
  </w:num>
  <w:num w:numId="18">
    <w:abstractNumId w:val="23"/>
  </w:num>
  <w:num w:numId="19">
    <w:abstractNumId w:val="34"/>
  </w:num>
  <w:num w:numId="20">
    <w:abstractNumId w:val="22"/>
  </w:num>
  <w:num w:numId="21">
    <w:abstractNumId w:val="13"/>
  </w:num>
  <w:num w:numId="22">
    <w:abstractNumId w:val="10"/>
  </w:num>
  <w:num w:numId="23">
    <w:abstractNumId w:val="15"/>
  </w:num>
  <w:num w:numId="24">
    <w:abstractNumId w:val="21"/>
  </w:num>
  <w:num w:numId="25">
    <w:abstractNumId w:val="19"/>
  </w:num>
  <w:num w:numId="26">
    <w:abstractNumId w:val="29"/>
  </w:num>
  <w:num w:numId="27">
    <w:abstractNumId w:val="32"/>
  </w:num>
  <w:num w:numId="28">
    <w:abstractNumId w:val="30"/>
  </w:num>
  <w:num w:numId="29">
    <w:abstractNumId w:val="35"/>
  </w:num>
  <w:num w:numId="30">
    <w:abstractNumId w:val="18"/>
  </w:num>
  <w:num w:numId="31">
    <w:abstractNumId w:val="11"/>
  </w:num>
  <w:num w:numId="32">
    <w:abstractNumId w:val="25"/>
  </w:num>
  <w:num w:numId="33">
    <w:abstractNumId w:val="16"/>
  </w:num>
  <w:num w:numId="34">
    <w:abstractNumId w:val="20"/>
  </w:num>
  <w:num w:numId="35">
    <w:abstractNumId w:val="14"/>
  </w:num>
  <w:num w:numId="36">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710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5A3"/>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1A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3C2"/>
    <w:rsid w:val="000D6B07"/>
    <w:rsid w:val="000D6CB5"/>
    <w:rsid w:val="000D70F2"/>
    <w:rsid w:val="000D7A0B"/>
    <w:rsid w:val="000D7F58"/>
    <w:rsid w:val="000E0A74"/>
    <w:rsid w:val="000E120E"/>
    <w:rsid w:val="000E1964"/>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2D1"/>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220"/>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3EE9"/>
    <w:rsid w:val="0015459B"/>
    <w:rsid w:val="0015460C"/>
    <w:rsid w:val="00154BCE"/>
    <w:rsid w:val="00154F3A"/>
    <w:rsid w:val="0015512A"/>
    <w:rsid w:val="00155469"/>
    <w:rsid w:val="00155B2B"/>
    <w:rsid w:val="00156B9B"/>
    <w:rsid w:val="00156EC7"/>
    <w:rsid w:val="00157387"/>
    <w:rsid w:val="00157F6D"/>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5BE"/>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2D9"/>
    <w:rsid w:val="00241469"/>
    <w:rsid w:val="00241576"/>
    <w:rsid w:val="00241B73"/>
    <w:rsid w:val="00241E39"/>
    <w:rsid w:val="002424B2"/>
    <w:rsid w:val="00242A47"/>
    <w:rsid w:val="00242E06"/>
    <w:rsid w:val="002437F5"/>
    <w:rsid w:val="00243980"/>
    <w:rsid w:val="00243FF1"/>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1ACE"/>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94D"/>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0D9E"/>
    <w:rsid w:val="002C1B7D"/>
    <w:rsid w:val="002C2549"/>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637"/>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1B9"/>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2F8"/>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3EB7"/>
    <w:rsid w:val="003D40B5"/>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869"/>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4A3"/>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4AC"/>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749"/>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9FC"/>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4F4"/>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395"/>
    <w:rsid w:val="0058467A"/>
    <w:rsid w:val="005866D1"/>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0000"/>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5F79AF"/>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17E89"/>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579"/>
    <w:rsid w:val="00636B0F"/>
    <w:rsid w:val="00636C6F"/>
    <w:rsid w:val="00637237"/>
    <w:rsid w:val="006372FF"/>
    <w:rsid w:val="00637587"/>
    <w:rsid w:val="00637971"/>
    <w:rsid w:val="006402A3"/>
    <w:rsid w:val="006405BE"/>
    <w:rsid w:val="0064146C"/>
    <w:rsid w:val="00641E89"/>
    <w:rsid w:val="0064217E"/>
    <w:rsid w:val="00642945"/>
    <w:rsid w:val="00642B92"/>
    <w:rsid w:val="00643133"/>
    <w:rsid w:val="0064333B"/>
    <w:rsid w:val="00643606"/>
    <w:rsid w:val="00644C1F"/>
    <w:rsid w:val="00644D0C"/>
    <w:rsid w:val="0064501B"/>
    <w:rsid w:val="00645839"/>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2B4E"/>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687"/>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3DE"/>
    <w:rsid w:val="006F743D"/>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1E84"/>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50D9"/>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D0C"/>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2CC"/>
    <w:rsid w:val="0080044C"/>
    <w:rsid w:val="00800651"/>
    <w:rsid w:val="008007AD"/>
    <w:rsid w:val="008011F1"/>
    <w:rsid w:val="008016D9"/>
    <w:rsid w:val="00801BB7"/>
    <w:rsid w:val="00802178"/>
    <w:rsid w:val="0080273F"/>
    <w:rsid w:val="00802874"/>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275AE"/>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CF6"/>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A5C"/>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67D"/>
    <w:rsid w:val="008C5BFC"/>
    <w:rsid w:val="008C5F4B"/>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601"/>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255"/>
    <w:rsid w:val="009513EB"/>
    <w:rsid w:val="00951783"/>
    <w:rsid w:val="00951A85"/>
    <w:rsid w:val="00951F29"/>
    <w:rsid w:val="009524C2"/>
    <w:rsid w:val="00952640"/>
    <w:rsid w:val="0095324E"/>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A7FAB"/>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C9C"/>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2FC6"/>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3F25"/>
    <w:rsid w:val="00A5408A"/>
    <w:rsid w:val="00A5414B"/>
    <w:rsid w:val="00A54954"/>
    <w:rsid w:val="00A570FD"/>
    <w:rsid w:val="00A57526"/>
    <w:rsid w:val="00A603AA"/>
    <w:rsid w:val="00A60974"/>
    <w:rsid w:val="00A61030"/>
    <w:rsid w:val="00A624E0"/>
    <w:rsid w:val="00A62E38"/>
    <w:rsid w:val="00A62FAA"/>
    <w:rsid w:val="00A63F31"/>
    <w:rsid w:val="00A645BD"/>
    <w:rsid w:val="00A646EF"/>
    <w:rsid w:val="00A65B47"/>
    <w:rsid w:val="00A65C62"/>
    <w:rsid w:val="00A664CA"/>
    <w:rsid w:val="00A6667C"/>
    <w:rsid w:val="00A66720"/>
    <w:rsid w:val="00A6672C"/>
    <w:rsid w:val="00A670C4"/>
    <w:rsid w:val="00A7077E"/>
    <w:rsid w:val="00A708AB"/>
    <w:rsid w:val="00A70AE4"/>
    <w:rsid w:val="00A70FF5"/>
    <w:rsid w:val="00A71974"/>
    <w:rsid w:val="00A72D0C"/>
    <w:rsid w:val="00A73624"/>
    <w:rsid w:val="00A74040"/>
    <w:rsid w:val="00A74113"/>
    <w:rsid w:val="00A746CF"/>
    <w:rsid w:val="00A757F9"/>
    <w:rsid w:val="00A75B69"/>
    <w:rsid w:val="00A76216"/>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CFA"/>
    <w:rsid w:val="00AF32E6"/>
    <w:rsid w:val="00AF4BE8"/>
    <w:rsid w:val="00AF4D3B"/>
    <w:rsid w:val="00AF4EC2"/>
    <w:rsid w:val="00AF522B"/>
    <w:rsid w:val="00AF63EF"/>
    <w:rsid w:val="00AF675B"/>
    <w:rsid w:val="00AF6C95"/>
    <w:rsid w:val="00AF7230"/>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1C"/>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50F"/>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E15"/>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57"/>
    <w:rsid w:val="00C00476"/>
    <w:rsid w:val="00C00701"/>
    <w:rsid w:val="00C02081"/>
    <w:rsid w:val="00C024A1"/>
    <w:rsid w:val="00C02A9C"/>
    <w:rsid w:val="00C02C2C"/>
    <w:rsid w:val="00C03193"/>
    <w:rsid w:val="00C03876"/>
    <w:rsid w:val="00C03EBE"/>
    <w:rsid w:val="00C0593C"/>
    <w:rsid w:val="00C064F2"/>
    <w:rsid w:val="00C06A71"/>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4ED3"/>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7D6D"/>
    <w:rsid w:val="00C401DE"/>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2943"/>
    <w:rsid w:val="00C63106"/>
    <w:rsid w:val="00C6313D"/>
    <w:rsid w:val="00C647A2"/>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810"/>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3A1"/>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5E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5FC"/>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BD5"/>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0969"/>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709"/>
    <w:rsid w:val="00DA1D17"/>
    <w:rsid w:val="00DA1EFD"/>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3DA8"/>
    <w:rsid w:val="00DB40C2"/>
    <w:rsid w:val="00DB4B9B"/>
    <w:rsid w:val="00DB5246"/>
    <w:rsid w:val="00DB56F3"/>
    <w:rsid w:val="00DB635B"/>
    <w:rsid w:val="00DB6366"/>
    <w:rsid w:val="00DB65FE"/>
    <w:rsid w:val="00DB6618"/>
    <w:rsid w:val="00DB6634"/>
    <w:rsid w:val="00DB6846"/>
    <w:rsid w:val="00DB6A77"/>
    <w:rsid w:val="00DB6FED"/>
    <w:rsid w:val="00DB71F5"/>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46A"/>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27E40"/>
    <w:rsid w:val="00E302E7"/>
    <w:rsid w:val="00E30A85"/>
    <w:rsid w:val="00E3253D"/>
    <w:rsid w:val="00E3276E"/>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34"/>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5A2F"/>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633"/>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0"/>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28D1"/>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6E8B"/>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6554"/>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626277300">
      <w:bodyDiv w:val="1"/>
      <w:marLeft w:val="0"/>
      <w:marRight w:val="0"/>
      <w:marTop w:val="0"/>
      <w:marBottom w:val="0"/>
      <w:divBdr>
        <w:top w:val="none" w:sz="0" w:space="0" w:color="auto"/>
        <w:left w:val="none" w:sz="0" w:space="0" w:color="auto"/>
        <w:bottom w:val="none" w:sz="0" w:space="0" w:color="auto"/>
        <w:right w:val="none" w:sz="0" w:space="0" w:color="auto"/>
      </w:divBdr>
      <w:divsChild>
        <w:div w:id="23599844">
          <w:marLeft w:val="547"/>
          <w:marRight w:val="0"/>
          <w:marTop w:val="0"/>
          <w:marBottom w:val="0"/>
          <w:divBdr>
            <w:top w:val="none" w:sz="0" w:space="0" w:color="auto"/>
            <w:left w:val="none" w:sz="0" w:space="0" w:color="auto"/>
            <w:bottom w:val="none" w:sz="0" w:space="0" w:color="auto"/>
            <w:right w:val="none" w:sz="0" w:space="0" w:color="auto"/>
          </w:divBdr>
        </w:div>
        <w:div w:id="609817435">
          <w:marLeft w:val="547"/>
          <w:marRight w:val="0"/>
          <w:marTop w:val="0"/>
          <w:marBottom w:val="0"/>
          <w:divBdr>
            <w:top w:val="none" w:sz="0" w:space="0" w:color="auto"/>
            <w:left w:val="none" w:sz="0" w:space="0" w:color="auto"/>
            <w:bottom w:val="none" w:sz="0" w:space="0" w:color="auto"/>
            <w:right w:val="none" w:sz="0" w:space="0" w:color="auto"/>
          </w:divBdr>
        </w:div>
      </w:divsChild>
    </w:div>
    <w:div w:id="630136351">
      <w:bodyDiv w:val="1"/>
      <w:marLeft w:val="0"/>
      <w:marRight w:val="0"/>
      <w:marTop w:val="0"/>
      <w:marBottom w:val="0"/>
      <w:divBdr>
        <w:top w:val="none" w:sz="0" w:space="0" w:color="auto"/>
        <w:left w:val="none" w:sz="0" w:space="0" w:color="auto"/>
        <w:bottom w:val="none" w:sz="0" w:space="0" w:color="auto"/>
        <w:right w:val="none" w:sz="0" w:space="0" w:color="auto"/>
      </w:divBdr>
      <w:divsChild>
        <w:div w:id="1050149353">
          <w:marLeft w:val="547"/>
          <w:marRight w:val="0"/>
          <w:marTop w:val="0"/>
          <w:marBottom w:val="0"/>
          <w:divBdr>
            <w:top w:val="none" w:sz="0" w:space="0" w:color="auto"/>
            <w:left w:val="none" w:sz="0" w:space="0" w:color="auto"/>
            <w:bottom w:val="none" w:sz="0" w:space="0" w:color="auto"/>
            <w:right w:val="none" w:sz="0" w:space="0" w:color="auto"/>
          </w:divBdr>
        </w:div>
        <w:div w:id="1611666527">
          <w:marLeft w:val="547"/>
          <w:marRight w:val="0"/>
          <w:marTop w:val="0"/>
          <w:marBottom w:val="0"/>
          <w:divBdr>
            <w:top w:val="none" w:sz="0" w:space="0" w:color="auto"/>
            <w:left w:val="none" w:sz="0" w:space="0" w:color="auto"/>
            <w:bottom w:val="none" w:sz="0" w:space="0" w:color="auto"/>
            <w:right w:val="none" w:sz="0" w:space="0" w:color="auto"/>
          </w:divBdr>
        </w:div>
        <w:div w:id="537279045">
          <w:marLeft w:val="1166"/>
          <w:marRight w:val="0"/>
          <w:marTop w:val="0"/>
          <w:marBottom w:val="0"/>
          <w:divBdr>
            <w:top w:val="none" w:sz="0" w:space="0" w:color="auto"/>
            <w:left w:val="none" w:sz="0" w:space="0" w:color="auto"/>
            <w:bottom w:val="none" w:sz="0" w:space="0" w:color="auto"/>
            <w:right w:val="none" w:sz="0" w:space="0" w:color="auto"/>
          </w:divBdr>
        </w:div>
        <w:div w:id="245844797">
          <w:marLeft w:val="1166"/>
          <w:marRight w:val="0"/>
          <w:marTop w:val="0"/>
          <w:marBottom w:val="0"/>
          <w:divBdr>
            <w:top w:val="none" w:sz="0" w:space="0" w:color="auto"/>
            <w:left w:val="none" w:sz="0" w:space="0" w:color="auto"/>
            <w:bottom w:val="none" w:sz="0" w:space="0" w:color="auto"/>
            <w:right w:val="none" w:sz="0" w:space="0" w:color="auto"/>
          </w:divBdr>
        </w:div>
        <w:div w:id="195393743">
          <w:marLeft w:val="1166"/>
          <w:marRight w:val="0"/>
          <w:marTop w:val="0"/>
          <w:marBottom w:val="0"/>
          <w:divBdr>
            <w:top w:val="none" w:sz="0" w:space="0" w:color="auto"/>
            <w:left w:val="none" w:sz="0" w:space="0" w:color="auto"/>
            <w:bottom w:val="none" w:sz="0" w:space="0" w:color="auto"/>
            <w:right w:val="none" w:sz="0" w:space="0" w:color="auto"/>
          </w:divBdr>
        </w:div>
        <w:div w:id="1351376890">
          <w:marLeft w:val="547"/>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40848353">
      <w:bodyDiv w:val="1"/>
      <w:marLeft w:val="0"/>
      <w:marRight w:val="0"/>
      <w:marTop w:val="0"/>
      <w:marBottom w:val="0"/>
      <w:divBdr>
        <w:top w:val="none" w:sz="0" w:space="0" w:color="auto"/>
        <w:left w:val="none" w:sz="0" w:space="0" w:color="auto"/>
        <w:bottom w:val="none" w:sz="0" w:space="0" w:color="auto"/>
        <w:right w:val="none" w:sz="0" w:space="0" w:color="auto"/>
      </w:divBdr>
      <w:divsChild>
        <w:div w:id="1468426292">
          <w:marLeft w:val="619"/>
          <w:marRight w:val="0"/>
          <w:marTop w:val="66"/>
          <w:marBottom w:val="0"/>
          <w:divBdr>
            <w:top w:val="none" w:sz="0" w:space="0" w:color="auto"/>
            <w:left w:val="none" w:sz="0" w:space="0" w:color="auto"/>
            <w:bottom w:val="none" w:sz="0" w:space="0" w:color="auto"/>
            <w:right w:val="none" w:sz="0" w:space="0" w:color="auto"/>
          </w:divBdr>
        </w:div>
      </w:divsChild>
    </w:div>
    <w:div w:id="868371107">
      <w:bodyDiv w:val="1"/>
      <w:marLeft w:val="0"/>
      <w:marRight w:val="0"/>
      <w:marTop w:val="0"/>
      <w:marBottom w:val="0"/>
      <w:divBdr>
        <w:top w:val="none" w:sz="0" w:space="0" w:color="auto"/>
        <w:left w:val="none" w:sz="0" w:space="0" w:color="auto"/>
        <w:bottom w:val="none" w:sz="0" w:space="0" w:color="auto"/>
        <w:right w:val="none" w:sz="0" w:space="0" w:color="auto"/>
      </w:divBdr>
    </w:div>
    <w:div w:id="954798641">
      <w:bodyDiv w:val="1"/>
      <w:marLeft w:val="0"/>
      <w:marRight w:val="0"/>
      <w:marTop w:val="0"/>
      <w:marBottom w:val="0"/>
      <w:divBdr>
        <w:top w:val="none" w:sz="0" w:space="0" w:color="auto"/>
        <w:left w:val="none" w:sz="0" w:space="0" w:color="auto"/>
        <w:bottom w:val="none" w:sz="0" w:space="0" w:color="auto"/>
        <w:right w:val="none" w:sz="0" w:space="0" w:color="auto"/>
      </w:divBdr>
      <w:divsChild>
        <w:div w:id="1985160954">
          <w:marLeft w:val="547"/>
          <w:marRight w:val="0"/>
          <w:marTop w:val="0"/>
          <w:marBottom w:val="0"/>
          <w:divBdr>
            <w:top w:val="none" w:sz="0" w:space="0" w:color="auto"/>
            <w:left w:val="none" w:sz="0" w:space="0" w:color="auto"/>
            <w:bottom w:val="none" w:sz="0" w:space="0" w:color="auto"/>
            <w:right w:val="none" w:sz="0" w:space="0" w:color="auto"/>
          </w:divBdr>
        </w:div>
        <w:div w:id="1434474544">
          <w:marLeft w:val="1166"/>
          <w:marRight w:val="0"/>
          <w:marTop w:val="0"/>
          <w:marBottom w:val="0"/>
          <w:divBdr>
            <w:top w:val="none" w:sz="0" w:space="0" w:color="auto"/>
            <w:left w:val="none" w:sz="0" w:space="0" w:color="auto"/>
            <w:bottom w:val="none" w:sz="0" w:space="0" w:color="auto"/>
            <w:right w:val="none" w:sz="0" w:space="0" w:color="auto"/>
          </w:divBdr>
        </w:div>
        <w:div w:id="1520462638">
          <w:marLeft w:val="1166"/>
          <w:marRight w:val="0"/>
          <w:marTop w:val="0"/>
          <w:marBottom w:val="0"/>
          <w:divBdr>
            <w:top w:val="none" w:sz="0" w:space="0" w:color="auto"/>
            <w:left w:val="none" w:sz="0" w:space="0" w:color="auto"/>
            <w:bottom w:val="none" w:sz="0" w:space="0" w:color="auto"/>
            <w:right w:val="none" w:sz="0" w:space="0" w:color="auto"/>
          </w:divBdr>
        </w:div>
        <w:div w:id="1607537688">
          <w:marLeft w:val="1800"/>
          <w:marRight w:val="0"/>
          <w:marTop w:val="0"/>
          <w:marBottom w:val="0"/>
          <w:divBdr>
            <w:top w:val="none" w:sz="0" w:space="0" w:color="auto"/>
            <w:left w:val="none" w:sz="0" w:space="0" w:color="auto"/>
            <w:bottom w:val="none" w:sz="0" w:space="0" w:color="auto"/>
            <w:right w:val="none" w:sz="0" w:space="0" w:color="auto"/>
          </w:divBdr>
        </w:div>
        <w:div w:id="1989705252">
          <w:marLeft w:val="1166"/>
          <w:marRight w:val="0"/>
          <w:marTop w:val="0"/>
          <w:marBottom w:val="0"/>
          <w:divBdr>
            <w:top w:val="none" w:sz="0" w:space="0" w:color="auto"/>
            <w:left w:val="none" w:sz="0" w:space="0" w:color="auto"/>
            <w:bottom w:val="none" w:sz="0" w:space="0" w:color="auto"/>
            <w:right w:val="none" w:sz="0" w:space="0" w:color="auto"/>
          </w:divBdr>
        </w:div>
        <w:div w:id="1484659475">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03194979">
      <w:bodyDiv w:val="1"/>
      <w:marLeft w:val="0"/>
      <w:marRight w:val="0"/>
      <w:marTop w:val="0"/>
      <w:marBottom w:val="0"/>
      <w:divBdr>
        <w:top w:val="none" w:sz="0" w:space="0" w:color="auto"/>
        <w:left w:val="none" w:sz="0" w:space="0" w:color="auto"/>
        <w:bottom w:val="none" w:sz="0" w:space="0" w:color="auto"/>
        <w:right w:val="none" w:sz="0" w:space="0" w:color="auto"/>
      </w:divBdr>
      <w:divsChild>
        <w:div w:id="660236925">
          <w:marLeft w:val="202"/>
          <w:marRight w:val="0"/>
          <w:marTop w:val="67"/>
          <w:marBottom w:val="101"/>
          <w:divBdr>
            <w:top w:val="none" w:sz="0" w:space="0" w:color="auto"/>
            <w:left w:val="none" w:sz="0" w:space="0" w:color="auto"/>
            <w:bottom w:val="none" w:sz="0" w:space="0" w:color="auto"/>
            <w:right w:val="none" w:sz="0" w:space="0" w:color="auto"/>
          </w:divBdr>
        </w:div>
        <w:div w:id="1382287142">
          <w:marLeft w:val="202"/>
          <w:marRight w:val="0"/>
          <w:marTop w:val="67"/>
          <w:marBottom w:val="101"/>
          <w:divBdr>
            <w:top w:val="none" w:sz="0" w:space="0" w:color="auto"/>
            <w:left w:val="none" w:sz="0" w:space="0" w:color="auto"/>
            <w:bottom w:val="none" w:sz="0" w:space="0" w:color="auto"/>
            <w:right w:val="none" w:sz="0" w:space="0" w:color="auto"/>
          </w:divBdr>
        </w:div>
        <w:div w:id="1223173261">
          <w:marLeft w:val="202"/>
          <w:marRight w:val="0"/>
          <w:marTop w:val="67"/>
          <w:marBottom w:val="101"/>
          <w:divBdr>
            <w:top w:val="none" w:sz="0" w:space="0" w:color="auto"/>
            <w:left w:val="none" w:sz="0" w:space="0" w:color="auto"/>
            <w:bottom w:val="none" w:sz="0" w:space="0" w:color="auto"/>
            <w:right w:val="none" w:sz="0" w:space="0" w:color="auto"/>
          </w:divBdr>
        </w:div>
      </w:divsChild>
    </w:div>
    <w:div w:id="1305041129">
      <w:bodyDiv w:val="1"/>
      <w:marLeft w:val="0"/>
      <w:marRight w:val="0"/>
      <w:marTop w:val="0"/>
      <w:marBottom w:val="0"/>
      <w:divBdr>
        <w:top w:val="none" w:sz="0" w:space="0" w:color="auto"/>
        <w:left w:val="none" w:sz="0" w:space="0" w:color="auto"/>
        <w:bottom w:val="none" w:sz="0" w:space="0" w:color="auto"/>
        <w:right w:val="none" w:sz="0" w:space="0" w:color="auto"/>
      </w:divBdr>
      <w:divsChild>
        <w:div w:id="580798988">
          <w:marLeft w:val="547"/>
          <w:marRight w:val="0"/>
          <w:marTop w:val="0"/>
          <w:marBottom w:val="0"/>
          <w:divBdr>
            <w:top w:val="none" w:sz="0" w:space="0" w:color="auto"/>
            <w:left w:val="none" w:sz="0" w:space="0" w:color="auto"/>
            <w:bottom w:val="none" w:sz="0" w:space="0" w:color="auto"/>
            <w:right w:val="none" w:sz="0" w:space="0" w:color="auto"/>
          </w:divBdr>
        </w:div>
        <w:div w:id="1516573588">
          <w:marLeft w:val="1166"/>
          <w:marRight w:val="0"/>
          <w:marTop w:val="0"/>
          <w:marBottom w:val="0"/>
          <w:divBdr>
            <w:top w:val="none" w:sz="0" w:space="0" w:color="auto"/>
            <w:left w:val="none" w:sz="0" w:space="0" w:color="auto"/>
            <w:bottom w:val="none" w:sz="0" w:space="0" w:color="auto"/>
            <w:right w:val="none" w:sz="0" w:space="0" w:color="auto"/>
          </w:divBdr>
        </w:div>
        <w:div w:id="479151666">
          <w:marLeft w:val="1166"/>
          <w:marRight w:val="0"/>
          <w:marTop w:val="0"/>
          <w:marBottom w:val="0"/>
          <w:divBdr>
            <w:top w:val="none" w:sz="0" w:space="0" w:color="auto"/>
            <w:left w:val="none" w:sz="0" w:space="0" w:color="auto"/>
            <w:bottom w:val="none" w:sz="0" w:space="0" w:color="auto"/>
            <w:right w:val="none" w:sz="0" w:space="0" w:color="auto"/>
          </w:divBdr>
        </w:div>
        <w:div w:id="38097568">
          <w:marLeft w:val="1800"/>
          <w:marRight w:val="0"/>
          <w:marTop w:val="0"/>
          <w:marBottom w:val="0"/>
          <w:divBdr>
            <w:top w:val="none" w:sz="0" w:space="0" w:color="auto"/>
            <w:left w:val="none" w:sz="0" w:space="0" w:color="auto"/>
            <w:bottom w:val="none" w:sz="0" w:space="0" w:color="auto"/>
            <w:right w:val="none" w:sz="0" w:space="0" w:color="auto"/>
          </w:divBdr>
        </w:div>
        <w:div w:id="1992753805">
          <w:marLeft w:val="1166"/>
          <w:marRight w:val="0"/>
          <w:marTop w:val="0"/>
          <w:marBottom w:val="0"/>
          <w:divBdr>
            <w:top w:val="none" w:sz="0" w:space="0" w:color="auto"/>
            <w:left w:val="none" w:sz="0" w:space="0" w:color="auto"/>
            <w:bottom w:val="none" w:sz="0" w:space="0" w:color="auto"/>
            <w:right w:val="none" w:sz="0" w:space="0" w:color="auto"/>
          </w:divBdr>
        </w:div>
        <w:div w:id="1424565856">
          <w:marLeft w:val="1800"/>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535656671">
      <w:bodyDiv w:val="1"/>
      <w:marLeft w:val="0"/>
      <w:marRight w:val="0"/>
      <w:marTop w:val="0"/>
      <w:marBottom w:val="0"/>
      <w:divBdr>
        <w:top w:val="none" w:sz="0" w:space="0" w:color="auto"/>
        <w:left w:val="none" w:sz="0" w:space="0" w:color="auto"/>
        <w:bottom w:val="none" w:sz="0" w:space="0" w:color="auto"/>
        <w:right w:val="none" w:sz="0" w:space="0" w:color="auto"/>
      </w:divBdr>
      <w:divsChild>
        <w:div w:id="1714620929">
          <w:marLeft w:val="547"/>
          <w:marRight w:val="0"/>
          <w:marTop w:val="0"/>
          <w:marBottom w:val="0"/>
          <w:divBdr>
            <w:top w:val="none" w:sz="0" w:space="0" w:color="auto"/>
            <w:left w:val="none" w:sz="0" w:space="0" w:color="auto"/>
            <w:bottom w:val="none" w:sz="0" w:space="0" w:color="auto"/>
            <w:right w:val="none" w:sz="0" w:space="0" w:color="auto"/>
          </w:divBdr>
        </w:div>
        <w:div w:id="1621839259">
          <w:marLeft w:val="547"/>
          <w:marRight w:val="0"/>
          <w:marTop w:val="0"/>
          <w:marBottom w:val="0"/>
          <w:divBdr>
            <w:top w:val="none" w:sz="0" w:space="0" w:color="auto"/>
            <w:left w:val="none" w:sz="0" w:space="0" w:color="auto"/>
            <w:bottom w:val="none" w:sz="0" w:space="0" w:color="auto"/>
            <w:right w:val="none" w:sz="0" w:space="0" w:color="auto"/>
          </w:divBdr>
        </w:div>
      </w:divsChild>
    </w:div>
    <w:div w:id="1664430474">
      <w:bodyDiv w:val="1"/>
      <w:marLeft w:val="0"/>
      <w:marRight w:val="0"/>
      <w:marTop w:val="0"/>
      <w:marBottom w:val="0"/>
      <w:divBdr>
        <w:top w:val="none" w:sz="0" w:space="0" w:color="auto"/>
        <w:left w:val="none" w:sz="0" w:space="0" w:color="auto"/>
        <w:bottom w:val="none" w:sz="0" w:space="0" w:color="auto"/>
        <w:right w:val="none" w:sz="0" w:space="0" w:color="auto"/>
      </w:divBdr>
      <w:divsChild>
        <w:div w:id="820199939">
          <w:marLeft w:val="202"/>
          <w:marRight w:val="0"/>
          <w:marTop w:val="58"/>
          <w:marBottom w:val="86"/>
          <w:divBdr>
            <w:top w:val="none" w:sz="0" w:space="0" w:color="auto"/>
            <w:left w:val="none" w:sz="0" w:space="0" w:color="auto"/>
            <w:bottom w:val="none" w:sz="0" w:space="0" w:color="auto"/>
            <w:right w:val="none" w:sz="0" w:space="0" w:color="auto"/>
          </w:divBdr>
        </w:div>
        <w:div w:id="125978038">
          <w:marLeft w:val="418"/>
          <w:marRight w:val="0"/>
          <w:marTop w:val="58"/>
          <w:marBottom w:val="0"/>
          <w:divBdr>
            <w:top w:val="none" w:sz="0" w:space="0" w:color="auto"/>
            <w:left w:val="none" w:sz="0" w:space="0" w:color="auto"/>
            <w:bottom w:val="none" w:sz="0" w:space="0" w:color="auto"/>
            <w:right w:val="none" w:sz="0" w:space="0" w:color="auto"/>
          </w:divBdr>
        </w:div>
        <w:div w:id="63916270">
          <w:marLeft w:val="418"/>
          <w:marRight w:val="0"/>
          <w:marTop w:val="58"/>
          <w:marBottom w:val="0"/>
          <w:divBdr>
            <w:top w:val="none" w:sz="0" w:space="0" w:color="auto"/>
            <w:left w:val="none" w:sz="0" w:space="0" w:color="auto"/>
            <w:bottom w:val="none" w:sz="0" w:space="0" w:color="auto"/>
            <w:right w:val="none" w:sz="0" w:space="0" w:color="auto"/>
          </w:divBdr>
        </w:div>
        <w:div w:id="1739136356">
          <w:marLeft w:val="619"/>
          <w:marRight w:val="0"/>
          <w:marTop w:val="66"/>
          <w:marBottom w:val="0"/>
          <w:divBdr>
            <w:top w:val="none" w:sz="0" w:space="0" w:color="auto"/>
            <w:left w:val="none" w:sz="0" w:space="0" w:color="auto"/>
            <w:bottom w:val="none" w:sz="0" w:space="0" w:color="auto"/>
            <w:right w:val="none" w:sz="0" w:space="0" w:color="auto"/>
          </w:divBdr>
        </w:div>
        <w:div w:id="203375882">
          <w:marLeft w:val="619"/>
          <w:marRight w:val="0"/>
          <w:marTop w:val="66"/>
          <w:marBottom w:val="0"/>
          <w:divBdr>
            <w:top w:val="none" w:sz="0" w:space="0" w:color="auto"/>
            <w:left w:val="none" w:sz="0" w:space="0" w:color="auto"/>
            <w:bottom w:val="none" w:sz="0" w:space="0" w:color="auto"/>
            <w:right w:val="none" w:sz="0" w:space="0" w:color="auto"/>
          </w:divBdr>
        </w:div>
        <w:div w:id="679623716">
          <w:marLeft w:val="763"/>
          <w:marRight w:val="0"/>
          <w:marTop w:val="58"/>
          <w:marBottom w:val="0"/>
          <w:divBdr>
            <w:top w:val="none" w:sz="0" w:space="0" w:color="auto"/>
            <w:left w:val="none" w:sz="0" w:space="0" w:color="auto"/>
            <w:bottom w:val="none" w:sz="0" w:space="0" w:color="auto"/>
            <w:right w:val="none" w:sz="0" w:space="0" w:color="auto"/>
          </w:divBdr>
        </w:div>
        <w:div w:id="1520771795">
          <w:marLeft w:val="763"/>
          <w:marRight w:val="0"/>
          <w:marTop w:val="58"/>
          <w:marBottom w:val="0"/>
          <w:divBdr>
            <w:top w:val="none" w:sz="0" w:space="0" w:color="auto"/>
            <w:left w:val="none" w:sz="0" w:space="0" w:color="auto"/>
            <w:bottom w:val="none" w:sz="0" w:space="0" w:color="auto"/>
            <w:right w:val="none" w:sz="0" w:space="0" w:color="auto"/>
          </w:divBdr>
        </w:div>
        <w:div w:id="450974002">
          <w:marLeft w:val="619"/>
          <w:marRight w:val="0"/>
          <w:marTop w:val="66"/>
          <w:marBottom w:val="0"/>
          <w:divBdr>
            <w:top w:val="none" w:sz="0" w:space="0" w:color="auto"/>
            <w:left w:val="none" w:sz="0" w:space="0" w:color="auto"/>
            <w:bottom w:val="none" w:sz="0" w:space="0" w:color="auto"/>
            <w:right w:val="none" w:sz="0" w:space="0" w:color="auto"/>
          </w:divBdr>
        </w:div>
        <w:div w:id="2107729716">
          <w:marLeft w:val="418"/>
          <w:marRight w:val="0"/>
          <w:marTop w:val="58"/>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799032123">
      <w:bodyDiv w:val="1"/>
      <w:marLeft w:val="0"/>
      <w:marRight w:val="0"/>
      <w:marTop w:val="0"/>
      <w:marBottom w:val="0"/>
      <w:divBdr>
        <w:top w:val="none" w:sz="0" w:space="0" w:color="auto"/>
        <w:left w:val="none" w:sz="0" w:space="0" w:color="auto"/>
        <w:bottom w:val="none" w:sz="0" w:space="0" w:color="auto"/>
        <w:right w:val="none" w:sz="0" w:space="0" w:color="auto"/>
      </w:divBdr>
      <w:divsChild>
        <w:div w:id="1251697765">
          <w:marLeft w:val="547"/>
          <w:marRight w:val="0"/>
          <w:marTop w:val="0"/>
          <w:marBottom w:val="0"/>
          <w:divBdr>
            <w:top w:val="none" w:sz="0" w:space="0" w:color="auto"/>
            <w:left w:val="none" w:sz="0" w:space="0" w:color="auto"/>
            <w:bottom w:val="none" w:sz="0" w:space="0" w:color="auto"/>
            <w:right w:val="none" w:sz="0" w:space="0" w:color="auto"/>
          </w:divBdr>
        </w:div>
        <w:div w:id="521285086">
          <w:marLeft w:val="547"/>
          <w:marRight w:val="0"/>
          <w:marTop w:val="0"/>
          <w:marBottom w:val="0"/>
          <w:divBdr>
            <w:top w:val="none" w:sz="0" w:space="0" w:color="auto"/>
            <w:left w:val="none" w:sz="0" w:space="0" w:color="auto"/>
            <w:bottom w:val="none" w:sz="0" w:space="0" w:color="auto"/>
            <w:right w:val="none" w:sz="0" w:space="0" w:color="auto"/>
          </w:divBdr>
        </w:div>
        <w:div w:id="677537355">
          <w:marLeft w:val="1166"/>
          <w:marRight w:val="0"/>
          <w:marTop w:val="0"/>
          <w:marBottom w:val="0"/>
          <w:divBdr>
            <w:top w:val="none" w:sz="0" w:space="0" w:color="auto"/>
            <w:left w:val="none" w:sz="0" w:space="0" w:color="auto"/>
            <w:bottom w:val="none" w:sz="0" w:space="0" w:color="auto"/>
            <w:right w:val="none" w:sz="0" w:space="0" w:color="auto"/>
          </w:divBdr>
        </w:div>
        <w:div w:id="1932884173">
          <w:marLeft w:val="1166"/>
          <w:marRight w:val="0"/>
          <w:marTop w:val="0"/>
          <w:marBottom w:val="0"/>
          <w:divBdr>
            <w:top w:val="none" w:sz="0" w:space="0" w:color="auto"/>
            <w:left w:val="none" w:sz="0" w:space="0" w:color="auto"/>
            <w:bottom w:val="none" w:sz="0" w:space="0" w:color="auto"/>
            <w:right w:val="none" w:sz="0" w:space="0" w:color="auto"/>
          </w:divBdr>
        </w:div>
        <w:div w:id="2052530566">
          <w:marLeft w:val="1166"/>
          <w:marRight w:val="0"/>
          <w:marTop w:val="0"/>
          <w:marBottom w:val="0"/>
          <w:divBdr>
            <w:top w:val="none" w:sz="0" w:space="0" w:color="auto"/>
            <w:left w:val="none" w:sz="0" w:space="0" w:color="auto"/>
            <w:bottom w:val="none" w:sz="0" w:space="0" w:color="auto"/>
            <w:right w:val="none" w:sz="0" w:space="0" w:color="auto"/>
          </w:divBdr>
        </w:div>
        <w:div w:id="418598360">
          <w:marLeft w:val="547"/>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08109371">
      <w:bodyDiv w:val="1"/>
      <w:marLeft w:val="0"/>
      <w:marRight w:val="0"/>
      <w:marTop w:val="0"/>
      <w:marBottom w:val="0"/>
      <w:divBdr>
        <w:top w:val="none" w:sz="0" w:space="0" w:color="auto"/>
        <w:left w:val="none" w:sz="0" w:space="0" w:color="auto"/>
        <w:bottom w:val="none" w:sz="0" w:space="0" w:color="auto"/>
        <w:right w:val="none" w:sz="0" w:space="0" w:color="auto"/>
      </w:divBdr>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C6E97-5DD0-4A5F-93C0-215831F1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2</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27</cp:revision>
  <cp:lastPrinted>2015-01-26T11:07:00Z</cp:lastPrinted>
  <dcterms:created xsi:type="dcterms:W3CDTF">2015-04-09T14:16:00Z</dcterms:created>
  <dcterms:modified xsi:type="dcterms:W3CDTF">2015-08-15T05:14:00Z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1598215145</vt:i4>
  </property>
  <property fmtid="{D5CDD505-2E9C-101B-9397-08002B2CF9AE}" pid="13" name="_EmailSubject">
    <vt:lpwstr>RAN1#81 LAA draft tdocs - RRM</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170816638</vt:i4>
  </property>
  <property fmtid="{D5CDD505-2E9C-101B-9397-08002B2CF9AE}" pid="17" name="_ReviewingToolsShownOnce">
    <vt:lpwstr/>
  </property>
</Properties>
</file>